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A" w:rsidRDefault="0008719A" w:rsidP="0008719A">
      <w:pPr>
        <w:jc w:val="center"/>
        <w:rPr>
          <w:rFonts w:ascii="Arial" w:hAnsi="Arial" w:cs="Arial"/>
          <w:b/>
          <w:sz w:val="22"/>
          <w:szCs w:val="22"/>
        </w:rPr>
      </w:pPr>
    </w:p>
    <w:p w:rsidR="00414B35" w:rsidRDefault="00414B35" w:rsidP="0008719A">
      <w:pPr>
        <w:jc w:val="center"/>
        <w:rPr>
          <w:rFonts w:ascii="Arial" w:hAnsi="Arial" w:cs="Arial"/>
          <w:b/>
          <w:sz w:val="22"/>
          <w:szCs w:val="22"/>
        </w:rPr>
      </w:pPr>
    </w:p>
    <w:p w:rsidR="00414B35" w:rsidRDefault="00414B35" w:rsidP="0008719A">
      <w:pPr>
        <w:jc w:val="center"/>
        <w:rPr>
          <w:rFonts w:ascii="Arial" w:hAnsi="Arial" w:cs="Arial"/>
          <w:b/>
          <w:sz w:val="22"/>
          <w:szCs w:val="22"/>
        </w:rPr>
      </w:pPr>
    </w:p>
    <w:p w:rsidR="00414B35" w:rsidRPr="00545088" w:rsidRDefault="00414B35" w:rsidP="0008719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1938"/>
      </w:tblGrid>
      <w:tr w:rsidR="0008719A" w:rsidRPr="00AE27A1" w:rsidTr="003B2E08">
        <w:trPr>
          <w:jc w:val="center"/>
        </w:trPr>
        <w:tc>
          <w:tcPr>
            <w:tcW w:w="2933" w:type="dxa"/>
            <w:shd w:val="clear" w:color="auto" w:fill="auto"/>
          </w:tcPr>
          <w:p w:rsidR="0008719A" w:rsidRPr="00906BDD" w:rsidRDefault="0008719A" w:rsidP="003B2E08">
            <w:pPr>
              <w:rPr>
                <w:b/>
              </w:rPr>
            </w:pPr>
            <w:r w:rsidRPr="00906BDD">
              <w:rPr>
                <w:b/>
              </w:rPr>
              <w:t>Naziv specijalizacije</w:t>
            </w:r>
          </w:p>
        </w:tc>
        <w:tc>
          <w:tcPr>
            <w:tcW w:w="11938" w:type="dxa"/>
            <w:shd w:val="clear" w:color="auto" w:fill="auto"/>
          </w:tcPr>
          <w:p w:rsidR="0008719A" w:rsidRPr="00AE27A1" w:rsidRDefault="0008719A" w:rsidP="003B2E08">
            <w:pPr>
              <w:jc w:val="both"/>
            </w:pPr>
            <w:r>
              <w:t>Klinička farmakologija s toksikologijom</w:t>
            </w:r>
          </w:p>
        </w:tc>
      </w:tr>
      <w:tr w:rsidR="0008719A" w:rsidRPr="00AE27A1" w:rsidTr="003B2E08">
        <w:trPr>
          <w:jc w:val="center"/>
        </w:trPr>
        <w:tc>
          <w:tcPr>
            <w:tcW w:w="2933" w:type="dxa"/>
            <w:shd w:val="clear" w:color="auto" w:fill="auto"/>
          </w:tcPr>
          <w:p w:rsidR="0008719A" w:rsidRPr="00906BDD" w:rsidRDefault="0008719A" w:rsidP="003B2E08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1938" w:type="dxa"/>
            <w:shd w:val="clear" w:color="auto" w:fill="auto"/>
          </w:tcPr>
          <w:p w:rsidR="0008719A" w:rsidRPr="00AE27A1" w:rsidRDefault="0008719A" w:rsidP="003B2E08">
            <w:pPr>
              <w:jc w:val="both"/>
            </w:pPr>
            <w:r>
              <w:t>Specijalist kliničke farmakologije s toksikologijom</w:t>
            </w:r>
          </w:p>
        </w:tc>
      </w:tr>
      <w:tr w:rsidR="0008719A" w:rsidRPr="00AE27A1" w:rsidTr="003B2E08">
        <w:trPr>
          <w:jc w:val="center"/>
        </w:trPr>
        <w:tc>
          <w:tcPr>
            <w:tcW w:w="2933" w:type="dxa"/>
            <w:shd w:val="clear" w:color="auto" w:fill="auto"/>
          </w:tcPr>
          <w:p w:rsidR="0008719A" w:rsidRPr="00906BDD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906BDD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938" w:type="dxa"/>
            <w:shd w:val="clear" w:color="auto" w:fill="auto"/>
          </w:tcPr>
          <w:p w:rsidR="0008719A" w:rsidRPr="00AE27A1" w:rsidRDefault="0008719A" w:rsidP="003B2E08">
            <w:r>
              <w:t>48</w:t>
            </w:r>
            <w:r w:rsidRPr="00AE27A1">
              <w:t xml:space="preserve"> mjesec</w:t>
            </w:r>
            <w:r>
              <w:t>i</w:t>
            </w:r>
            <w:r w:rsidRPr="00AE27A1">
              <w:t xml:space="preserve"> (</w:t>
            </w:r>
            <w:r>
              <w:t>4</w:t>
            </w:r>
            <w:r w:rsidRPr="00AE27A1">
              <w:t xml:space="preserve"> godin</w:t>
            </w:r>
            <w:r>
              <w:t xml:space="preserve">e </w:t>
            </w:r>
            <w:r w:rsidRPr="00AE27A1">
              <w:t>)</w:t>
            </w:r>
          </w:p>
        </w:tc>
      </w:tr>
      <w:tr w:rsidR="0008719A" w:rsidRPr="00AE27A1" w:rsidTr="003B2E08">
        <w:trPr>
          <w:jc w:val="center"/>
        </w:trPr>
        <w:tc>
          <w:tcPr>
            <w:tcW w:w="2933" w:type="dxa"/>
            <w:shd w:val="clear" w:color="auto" w:fill="auto"/>
          </w:tcPr>
          <w:p w:rsidR="0008719A" w:rsidRPr="00906BDD" w:rsidRDefault="0008719A" w:rsidP="003B2E08">
            <w:pPr>
              <w:rPr>
                <w:b/>
              </w:rPr>
            </w:pPr>
            <w:r>
              <w:rPr>
                <w:b/>
              </w:rPr>
              <w:t>Program specijalizacije</w:t>
            </w:r>
          </w:p>
        </w:tc>
        <w:tc>
          <w:tcPr>
            <w:tcW w:w="11938" w:type="dxa"/>
            <w:shd w:val="clear" w:color="auto" w:fill="auto"/>
          </w:tcPr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I.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Uvodni dio specijalizacije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 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eseca</w:t>
            </w:r>
          </w:p>
          <w:p w:rsidR="0008719A" w:rsidRDefault="0008719A" w:rsidP="0008719A">
            <w:pPr>
              <w:pStyle w:val="a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avod ili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djel 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liničke farmakologije -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 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</w:t>
            </w:r>
          </w:p>
          <w:p w:rsidR="0008719A" w:rsidRDefault="0008719A" w:rsidP="0008719A">
            <w:pPr>
              <w:pStyle w:val="a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itna/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ntenzivna jedinica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 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</w:t>
            </w:r>
          </w:p>
          <w:p w:rsidR="0008719A" w:rsidRDefault="0008719A" w:rsidP="0008719A">
            <w:pPr>
              <w:pStyle w:val="a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armak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ološko toksikološki laboratorij - 1 mjesec </w:t>
            </w: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(f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armakotoksikološki laboratorij,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aboratorij za farmakokinetiku,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aboratorij za farmakogenetiku)</w:t>
            </w:r>
          </w:p>
          <w:p w:rsidR="0008719A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II.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Klinička farmakologija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 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eseci</w:t>
            </w:r>
          </w:p>
          <w:p w:rsidR="0008719A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7B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Zavod za kliničku farmakologiju: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8719A" w:rsidRDefault="0008719A" w:rsidP="0008719A">
            <w:pPr>
              <w:pStyle w:val="a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djel kliničke farmakologije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 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eseca</w:t>
            </w:r>
          </w:p>
          <w:p w:rsidR="0008719A" w:rsidRDefault="0008719A" w:rsidP="0008719A">
            <w:pPr>
              <w:pStyle w:val="a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Centar za lijekove, stacionarni dio, poliklinički dio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- 9 mjeseci</w:t>
            </w: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719A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III.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Farmakologija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- 6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eseca</w:t>
            </w: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3B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Zavod za farmakologiju nadležnog Medicinskog fakulteta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- 4 mjeseca</w:t>
            </w:r>
          </w:p>
          <w:p w:rsidR="0008719A" w:rsidRDefault="0008719A" w:rsidP="0008719A">
            <w:pPr>
              <w:pStyle w:val="aNormal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Temelji farmakogenomike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- 2 tjedna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8719A" w:rsidRDefault="0008719A" w:rsidP="0008719A">
            <w:pPr>
              <w:pStyle w:val="aNormal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Temelji farmakoekonomike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- 2 tjedna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8719A" w:rsidRDefault="0008719A" w:rsidP="0008719A">
            <w:pPr>
              <w:pStyle w:val="aNormal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Temelji biostatistike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- 2 tjedna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8719A" w:rsidRDefault="0008719A" w:rsidP="0008719A">
            <w:pPr>
              <w:pStyle w:val="aNormal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Temelji farmakoepidemiologije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- 2 tjedna</w:t>
            </w:r>
          </w:p>
          <w:p w:rsidR="0008719A" w:rsidRPr="003E18AB" w:rsidRDefault="0008719A" w:rsidP="002230AE">
            <w:pPr>
              <w:pStyle w:val="aNormal"/>
              <w:spacing w:before="0" w:after="0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IV.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Klinička toksikologija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mjeseca i 2 tjedna</w:t>
            </w:r>
          </w:p>
          <w:p w:rsidR="0008719A" w:rsidRPr="00D16E1D" w:rsidRDefault="0008719A" w:rsidP="0008719A">
            <w:pPr>
              <w:pStyle w:val="aNormal"/>
              <w:numPr>
                <w:ilvl w:val="0"/>
                <w:numId w:val="1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6E1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Jedinica intenzivnog liječenja internističkog bolesnika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D16E1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 mjeseca</w:t>
            </w:r>
          </w:p>
          <w:p w:rsidR="0008719A" w:rsidRPr="003E18AB" w:rsidRDefault="0008719A" w:rsidP="0008719A">
            <w:pPr>
              <w:pStyle w:val="aNormal"/>
              <w:numPr>
                <w:ilvl w:val="0"/>
                <w:numId w:val="1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Pedijatrijska toksikologija - 1 mjesec</w:t>
            </w:r>
          </w:p>
          <w:p w:rsidR="0008719A" w:rsidRPr="003E18AB" w:rsidRDefault="0008719A" w:rsidP="0008719A">
            <w:pPr>
              <w:pStyle w:val="aNormal"/>
              <w:numPr>
                <w:ilvl w:val="0"/>
                <w:numId w:val="1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Institut za medicinska istraživanja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- 1 tjedan </w:t>
            </w:r>
          </w:p>
          <w:p w:rsidR="002230AE" w:rsidRPr="002230AE" w:rsidRDefault="002230AE" w:rsidP="00EE1BF4">
            <w:pPr>
              <w:pStyle w:val="aNormal"/>
              <w:numPr>
                <w:ilvl w:val="0"/>
                <w:numId w:val="1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3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Hrvatski zavod za javno zdravstvo </w:t>
            </w:r>
            <w:r w:rsidR="0008719A" w:rsidRPr="00223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- 1 tjedan</w:t>
            </w:r>
            <w:r w:rsidR="007B4ADC" w:rsidRPr="00223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8719A" w:rsidRPr="002230AE" w:rsidRDefault="0008719A" w:rsidP="002230AE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3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V. Kliničke grane - 17 mjeseci</w:t>
            </w:r>
          </w:p>
          <w:p w:rsidR="0008719A" w:rsidRDefault="0045407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0871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edijatrija - 1 mjesec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pulmologija - 1 mjesec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infektologija - 2 mjeseca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kardiologija  - 2 mjeseca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neurologija  - 1 mjesec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gastroenterologija -  2 mjeseca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klinička imunologija - 1 mjesec i 2 tjedna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hematologija - 2 mjeseca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endokrinologija i dijabeteologija - 1 mjesec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nefrologija i bubrežna nadomjesna terapija - 1 mjesec i 2 tjedna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psihijatrija  -  1 mjesec</w:t>
            </w:r>
          </w:p>
          <w:p w:rsidR="0008719A" w:rsidRDefault="0008719A" w:rsidP="0008719A">
            <w:pPr>
              <w:pStyle w:val="aNormal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internistička onkologija - 1 mjesec</w:t>
            </w:r>
          </w:p>
          <w:p w:rsidR="0008719A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VI.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Zakonodavstvo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 1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 i 2 tjedna</w:t>
            </w:r>
          </w:p>
          <w:p w:rsidR="0008719A" w:rsidRPr="003E18AB" w:rsidRDefault="0008719A" w:rsidP="0008719A">
            <w:pPr>
              <w:pStyle w:val="aNormal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Agencija za lijekove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medicinske proizvode - 3 tjedna</w:t>
            </w:r>
          </w:p>
          <w:p w:rsidR="0008719A" w:rsidRDefault="0008719A" w:rsidP="0008719A">
            <w:pPr>
              <w:pStyle w:val="aNormal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B1D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Ministarstvo nadležno za zdravstvo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</w:t>
            </w:r>
          </w:p>
          <w:p w:rsidR="0008719A" w:rsidRDefault="002230AE" w:rsidP="002230AE">
            <w:pPr>
              <w:pStyle w:val="aNormal"/>
              <w:spacing w:before="0" w:after="0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08719A"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Odjel za lijekove </w:t>
            </w:r>
            <w:r w:rsidR="000871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- 1 tjedan</w:t>
            </w:r>
            <w:r w:rsidR="0008719A"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8719A" w:rsidRPr="003E18AB" w:rsidRDefault="0008719A" w:rsidP="002230AE">
            <w:pPr>
              <w:pStyle w:val="aNormal"/>
              <w:spacing w:before="0" w:after="0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Središnje etičko povjerenstvo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 1 tjedan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8719A" w:rsidRDefault="0008719A" w:rsidP="0008719A">
            <w:pPr>
              <w:pStyle w:val="aNormal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B1D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rvatski zavod za zdravstveno osiguranje - 1 tjedan</w:t>
            </w: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719A" w:rsidRPr="003E18AB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Godišnji odmor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E18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eseca</w:t>
            </w:r>
          </w:p>
          <w:p w:rsidR="0008719A" w:rsidRPr="00FA24D1" w:rsidRDefault="0008719A" w:rsidP="003B2E08">
            <w:pPr>
              <w:pStyle w:val="StandardWeb"/>
              <w:spacing w:before="0" w:beforeAutospacing="0" w:after="0" w:afterAutospacing="0"/>
              <w:ind w:right="-483"/>
            </w:pPr>
          </w:p>
          <w:p w:rsidR="0008719A" w:rsidRPr="000411E2" w:rsidRDefault="0008719A" w:rsidP="003B2E08">
            <w:pPr>
              <w:pStyle w:val="StandardWeb"/>
              <w:spacing w:before="0" w:beforeAutospacing="0" w:after="0" w:afterAutospacing="0"/>
              <w:ind w:right="153"/>
            </w:pPr>
            <w:r>
              <w:rPr>
                <w:lang w:val="pl-PL"/>
              </w:rPr>
              <w:t>Poslijediplomski</w:t>
            </w:r>
            <w:r w:rsidRPr="00FA24D1">
              <w:t xml:space="preserve"> </w:t>
            </w:r>
            <w:r>
              <w:rPr>
                <w:lang w:val="pl-PL"/>
              </w:rPr>
              <w:t>s</w:t>
            </w:r>
            <w:r w:rsidRPr="000411E2">
              <w:rPr>
                <w:lang w:val="pl-PL"/>
              </w:rPr>
              <w:t>pecijalisti</w:t>
            </w:r>
            <w:r w:rsidRPr="000411E2">
              <w:t>č</w:t>
            </w:r>
            <w:r w:rsidRPr="000411E2">
              <w:rPr>
                <w:lang w:val="pl-PL"/>
              </w:rPr>
              <w:t>ki</w:t>
            </w:r>
            <w:r w:rsidRPr="000411E2">
              <w:t xml:space="preserve"> </w:t>
            </w:r>
            <w:r w:rsidRPr="000411E2">
              <w:rPr>
                <w:lang w:val="pl-PL"/>
              </w:rPr>
              <w:t>studij</w:t>
            </w:r>
            <w:r>
              <w:t xml:space="preserve"> „</w:t>
            </w:r>
            <w:r w:rsidRPr="003E18AB">
              <w:t xml:space="preserve"> </w:t>
            </w:r>
            <w:r>
              <w:t>Klinička farmakologija</w:t>
            </w:r>
            <w:r w:rsidRPr="003E18AB">
              <w:t xml:space="preserve"> s toksikologijom</w:t>
            </w:r>
            <w:r>
              <w:t>“</w:t>
            </w:r>
            <w:r w:rsidRPr="000411E2">
              <w:t xml:space="preserve"> - 3 </w:t>
            </w:r>
            <w:r w:rsidRPr="000411E2">
              <w:rPr>
                <w:lang w:val="pl-PL"/>
              </w:rPr>
              <w:t>mjeseca</w:t>
            </w:r>
            <w:r w:rsidRPr="000411E2">
              <w:t xml:space="preserve">   </w:t>
            </w:r>
          </w:p>
          <w:p w:rsidR="0008719A" w:rsidRPr="000411E2" w:rsidRDefault="0008719A" w:rsidP="003B2E08">
            <w:pPr>
              <w:pStyle w:val="StandardWeb"/>
              <w:spacing w:before="0" w:beforeAutospacing="0" w:after="0" w:afterAutospacing="0"/>
              <w:ind w:left="72" w:right="153"/>
            </w:pPr>
            <w:r w:rsidRPr="000411E2">
              <w:rPr>
                <w:lang w:val="pl-PL"/>
              </w:rPr>
              <w:t>U</w:t>
            </w:r>
            <w:r w:rsidRPr="000411E2">
              <w:t xml:space="preserve"> </w:t>
            </w:r>
            <w:r w:rsidRPr="000411E2">
              <w:rPr>
                <w:lang w:val="pl-PL"/>
              </w:rPr>
              <w:t>okviru</w:t>
            </w:r>
            <w:r w:rsidRPr="000411E2">
              <w:t xml:space="preserve"> </w:t>
            </w:r>
            <w:r w:rsidRPr="000411E2">
              <w:rPr>
                <w:lang w:val="pl-PL"/>
              </w:rPr>
              <w:t>specijalizacije</w:t>
            </w:r>
            <w:r w:rsidRPr="000411E2">
              <w:t xml:space="preserve"> </w:t>
            </w:r>
            <w:r w:rsidRPr="000411E2">
              <w:rPr>
                <w:lang w:val="pl-PL"/>
              </w:rPr>
              <w:t>iz</w:t>
            </w:r>
            <w:r w:rsidRPr="000411E2">
              <w:t xml:space="preserve"> </w:t>
            </w:r>
            <w:r w:rsidRPr="003E18AB">
              <w:t xml:space="preserve">kliničke farmakologije s toksikologijom </w:t>
            </w:r>
            <w:r w:rsidRPr="000411E2">
              <w:rPr>
                <w:lang w:val="pl-PL"/>
              </w:rPr>
              <w:t>specijalizant</w:t>
            </w:r>
            <w:r w:rsidRPr="000411E2">
              <w:t xml:space="preserve"> </w:t>
            </w:r>
            <w:r w:rsidRPr="000411E2">
              <w:rPr>
                <w:lang w:val="pl-PL"/>
              </w:rPr>
              <w:t>mora</w:t>
            </w:r>
            <w:r w:rsidRPr="000411E2">
              <w:t xml:space="preserve"> </w:t>
            </w:r>
            <w:r w:rsidRPr="000411E2">
              <w:rPr>
                <w:lang w:val="pl-PL"/>
              </w:rPr>
              <w:t>zavr</w:t>
            </w:r>
            <w:r w:rsidRPr="000411E2">
              <w:t>š</w:t>
            </w:r>
            <w:r w:rsidRPr="000411E2">
              <w:rPr>
                <w:lang w:val="pl-PL"/>
              </w:rPr>
              <w:t>iti</w:t>
            </w:r>
            <w:r w:rsidRPr="000411E2">
              <w:t xml:space="preserve"> </w:t>
            </w:r>
            <w:r>
              <w:t xml:space="preserve">poslijediplomski </w:t>
            </w:r>
            <w:r w:rsidRPr="000411E2">
              <w:rPr>
                <w:lang w:val="pl-PL"/>
              </w:rPr>
              <w:t>specijalisti</w:t>
            </w:r>
            <w:r w:rsidRPr="000411E2">
              <w:t>č</w:t>
            </w:r>
            <w:r w:rsidRPr="000411E2">
              <w:rPr>
                <w:lang w:val="pl-PL"/>
              </w:rPr>
              <w:t>ki</w:t>
            </w:r>
            <w:r w:rsidRPr="000411E2">
              <w:t xml:space="preserve"> </w:t>
            </w:r>
            <w:r w:rsidRPr="000411E2">
              <w:rPr>
                <w:lang w:val="pl-PL"/>
              </w:rPr>
              <w:t>studij</w:t>
            </w:r>
            <w:r>
              <w:t xml:space="preserve"> „</w:t>
            </w:r>
            <w:r w:rsidRPr="003E18AB">
              <w:t xml:space="preserve"> </w:t>
            </w:r>
            <w:r>
              <w:t>K</w:t>
            </w:r>
            <w:r w:rsidRPr="003E18AB">
              <w:t>liničke farmakologije s toksikologijom</w:t>
            </w:r>
            <w:r w:rsidRPr="000411E2">
              <w:t xml:space="preserve"> “. </w:t>
            </w:r>
          </w:p>
          <w:p w:rsidR="0008719A" w:rsidRPr="00F7324E" w:rsidRDefault="0008719A" w:rsidP="003B2E08">
            <w:pPr>
              <w:pStyle w:val="StandardWeb"/>
              <w:spacing w:before="0" w:beforeAutospacing="0" w:after="0" w:afterAutospacing="0"/>
              <w:ind w:left="72" w:right="153"/>
            </w:pPr>
            <w:r>
              <w:t>Tijekom</w:t>
            </w:r>
            <w:r w:rsidRPr="000411E2">
              <w:t xml:space="preserve"> </w:t>
            </w:r>
            <w:r>
              <w:t>specijalizacije</w:t>
            </w:r>
            <w:r w:rsidRPr="000411E2">
              <w:t xml:space="preserve"> </w:t>
            </w:r>
            <w:r>
              <w:t>specijalizant</w:t>
            </w:r>
            <w:r w:rsidRPr="000411E2">
              <w:t xml:space="preserve"> </w:t>
            </w:r>
            <w:r>
              <w:t>kliničke farmakologije s toksikologijom je</w:t>
            </w:r>
            <w:r w:rsidRPr="000411E2">
              <w:t xml:space="preserve"> </w:t>
            </w:r>
            <w:r>
              <w:t>obvezan</w:t>
            </w:r>
            <w:r w:rsidRPr="000411E2">
              <w:t xml:space="preserve"> </w:t>
            </w:r>
            <w:r>
              <w:t>poha</w:t>
            </w:r>
            <w:r w:rsidRPr="000411E2">
              <w:t>đ</w:t>
            </w:r>
            <w:r>
              <w:t>ati</w:t>
            </w:r>
            <w:r w:rsidRPr="000411E2">
              <w:t xml:space="preserve"> </w:t>
            </w:r>
            <w:r>
              <w:t>te</w:t>
            </w:r>
            <w:r w:rsidRPr="000411E2">
              <w:t>č</w:t>
            </w:r>
            <w:r>
              <w:t>ajeve</w:t>
            </w:r>
            <w:r w:rsidRPr="000411E2">
              <w:t xml:space="preserve"> </w:t>
            </w:r>
            <w:r>
              <w:t>trajnog</w:t>
            </w:r>
            <w:r w:rsidRPr="000411E2">
              <w:t xml:space="preserve"> </w:t>
            </w:r>
            <w:r>
              <w:t>stru</w:t>
            </w:r>
            <w:r w:rsidRPr="000411E2">
              <w:t>č</w:t>
            </w:r>
            <w:r>
              <w:t>nog</w:t>
            </w:r>
            <w:r w:rsidRPr="000411E2">
              <w:t xml:space="preserve"> </w:t>
            </w:r>
            <w:r>
              <w:t>usavr</w:t>
            </w:r>
            <w:r w:rsidRPr="000411E2">
              <w:t>š</w:t>
            </w:r>
            <w:r>
              <w:t>avanja</w:t>
            </w:r>
            <w:r w:rsidRPr="00FA24D1">
              <w:t xml:space="preserve"> </w:t>
            </w:r>
            <w:r>
              <w:t>doktora</w:t>
            </w:r>
            <w:r w:rsidRPr="00FA24D1">
              <w:t xml:space="preserve"> </w:t>
            </w:r>
            <w:r>
              <w:t>medicine</w:t>
            </w:r>
            <w:r w:rsidRPr="00FA24D1">
              <w:t>.</w:t>
            </w:r>
          </w:p>
        </w:tc>
      </w:tr>
      <w:tr w:rsidR="0008719A" w:rsidRPr="00AE27A1" w:rsidTr="003B2E08">
        <w:trPr>
          <w:jc w:val="center"/>
        </w:trPr>
        <w:tc>
          <w:tcPr>
            <w:tcW w:w="2933" w:type="dxa"/>
            <w:shd w:val="clear" w:color="auto" w:fill="auto"/>
          </w:tcPr>
          <w:p w:rsidR="0008719A" w:rsidRPr="00906BDD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06B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08719A" w:rsidRPr="00906BDD" w:rsidRDefault="0008719A" w:rsidP="003B2E08"/>
        </w:tc>
        <w:tc>
          <w:tcPr>
            <w:tcW w:w="11938" w:type="dxa"/>
            <w:shd w:val="clear" w:color="auto" w:fill="auto"/>
          </w:tcPr>
          <w:p w:rsidR="0008719A" w:rsidRDefault="0008719A" w:rsidP="003B2E08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F3C1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Razina usvojene kompetencije: </w:t>
            </w:r>
          </w:p>
          <w:p w:rsidR="0008719A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D25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BD251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0272A1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0272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kliničke farmakologije s toksikologijom</w:t>
            </w:r>
            <w:r w:rsidRPr="000614C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0614C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je svladao tematsko područje na osnovnoj razini i potrebna mu je </w:t>
            </w:r>
          </w:p>
          <w:p w:rsidR="0008719A" w:rsidRPr="000614C7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</w:t>
            </w:r>
            <w:r w:rsidRPr="000614C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pomoć i stručni nadzor u radu i rješavanju problema iz tematskog područja </w:t>
            </w:r>
          </w:p>
          <w:p w:rsidR="0008719A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01C9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2 </w:t>
            </w:r>
            <w:r w:rsidRPr="000272A1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0272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kliničke farmakologije s toksikologijom </w:t>
            </w:r>
            <w:r w:rsidRPr="000614C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je djelomično svladao tematsko područje i uz djelomični stručni </w:t>
            </w:r>
          </w:p>
          <w:p w:rsidR="0008719A" w:rsidRPr="000614C7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</w:t>
            </w:r>
            <w:r w:rsidRPr="000614C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nadzor u mogućnosti je raditi i rješavati probleme iz tematskog područja </w:t>
            </w:r>
          </w:p>
          <w:p w:rsidR="0008719A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01C9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 </w:t>
            </w:r>
            <w:r w:rsidRPr="000272A1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0272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kliničke farmakologije s toksikologijom</w:t>
            </w:r>
            <w:r w:rsidRPr="000614C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0614C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je</w:t>
            </w:r>
            <w:r w:rsidRPr="00BD251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potpunosti svladao tematsko područje, poznaje odgovarajuću </w:t>
            </w:r>
          </w:p>
          <w:p w:rsidR="0008719A" w:rsidRPr="002648A1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</w:t>
            </w:r>
            <w:r w:rsidRPr="00BD251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literaturu i u mogućnosti je samostalno raditi i rješavati probleme iz tematskog područja</w:t>
            </w:r>
          </w:p>
          <w:p w:rsidR="0008719A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719A" w:rsidRPr="00525F7E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pecijalizant, glavni mentor i mentor</w:t>
            </w: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  <w:p w:rsidR="0008719A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719A" w:rsidRPr="002648A1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2648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08719A" w:rsidRPr="002648A1" w:rsidRDefault="0008719A" w:rsidP="003B2E08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648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kliničke farmakologije s toksikologijom m</w:t>
            </w:r>
            <w:r w:rsidRPr="002648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ora imati u potpunosti usvojene opće kompetencije. Posebna pozornost mora se usmjeriti stjecanju općih kompetencija važnih za određenu granu specijalizacije.   </w:t>
            </w:r>
          </w:p>
          <w:p w:rsidR="0008719A" w:rsidRPr="002648A1" w:rsidRDefault="0008719A" w:rsidP="003B2E08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648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</w:t>
            </w:r>
          </w:p>
          <w:p w:rsidR="0008719A" w:rsidRPr="002648A1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648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kliničke farmakologije s toksikologijom mo</w:t>
            </w:r>
            <w:r w:rsidRPr="002648A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ra:</w:t>
            </w:r>
          </w:p>
          <w:p w:rsidR="0008719A" w:rsidRPr="00EF7951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08719A" w:rsidRPr="00EF7951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08719A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08719A" w:rsidRPr="007746DF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08719A" w:rsidRPr="00EF7951" w:rsidRDefault="0008719A" w:rsidP="0008719A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08719A" w:rsidRPr="002D7E7B" w:rsidRDefault="0008719A" w:rsidP="0008719A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08719A" w:rsidRPr="002D7E7B" w:rsidRDefault="0008719A" w:rsidP="0008719A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08719A" w:rsidRPr="00EF7951" w:rsidRDefault="0008719A" w:rsidP="0008719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08719A" w:rsidRPr="007746DF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08719A" w:rsidRPr="00EF7951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08719A" w:rsidRPr="00EF7951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08719A" w:rsidRPr="00EF7951" w:rsidRDefault="0008719A" w:rsidP="0008719A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08719A" w:rsidRPr="00EF7951" w:rsidRDefault="0008719A" w:rsidP="0008719A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lastRenderedPageBreak/>
              <w:t>znati i primjenjivati principe medicine temeljene na dokazima (3)</w:t>
            </w:r>
          </w:p>
          <w:p w:rsidR="0008719A" w:rsidRPr="00EF7951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08719A" w:rsidRPr="002D7E7B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08719A" w:rsidRPr="002D7E7B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08719A" w:rsidRPr="002D7E7B" w:rsidRDefault="0008719A" w:rsidP="0008719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08719A" w:rsidRPr="00EF7951" w:rsidRDefault="0008719A" w:rsidP="0008719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08719A" w:rsidRDefault="0008719A" w:rsidP="0008719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08719A" w:rsidRPr="007746DF" w:rsidRDefault="0008719A" w:rsidP="0008719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08719A" w:rsidRPr="007746DF" w:rsidRDefault="0008719A" w:rsidP="0008719A">
            <w:pPr>
              <w:pStyle w:val="aNaslov"/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08719A" w:rsidRPr="00EF7951" w:rsidRDefault="0008719A" w:rsidP="0008719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08719A" w:rsidRPr="00EF7951" w:rsidRDefault="0008719A" w:rsidP="0008719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08719A" w:rsidRPr="00EF7951" w:rsidRDefault="0008719A" w:rsidP="0008719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08719A" w:rsidRPr="005C2516" w:rsidRDefault="0008719A" w:rsidP="0008719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08719A" w:rsidRDefault="0008719A" w:rsidP="003B2E08">
            <w:pPr>
              <w:rPr>
                <w:b/>
              </w:rPr>
            </w:pPr>
          </w:p>
          <w:p w:rsidR="0008719A" w:rsidRDefault="0008719A" w:rsidP="003B2E08">
            <w:pPr>
              <w:rPr>
                <w:b/>
              </w:rPr>
            </w:pPr>
          </w:p>
          <w:p w:rsidR="0008719A" w:rsidRPr="006019D0" w:rsidRDefault="0008719A" w:rsidP="003B2E08">
            <w:pPr>
              <w:rPr>
                <w:b/>
              </w:rPr>
            </w:pPr>
            <w:r w:rsidRPr="006019D0">
              <w:rPr>
                <w:b/>
              </w:rPr>
              <w:t xml:space="preserve">Posebne kompetencije </w:t>
            </w:r>
          </w:p>
          <w:p w:rsidR="0008719A" w:rsidRPr="003E18AB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Ovaj odjeljak izlistava posebne edukacijske ciljeve, glavne kompetencije, vještine, odnos i obrasce ponašanja koji se trebaju steći specijalizacijom iz kliničke farmakologije s toksikologijom:</w:t>
            </w: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poduzimati, provoditi i  interpretirati rezultate ranih faza istraživanja djelovanja lijekova u ljudi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prepoznati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tuma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interakcije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receptorima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srodne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agonista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antagonista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doze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/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farmakodinamika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farmakokinetika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farmakodinamike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/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farmakokinetike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potentnost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Shva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tuma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surogatnih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ciljeva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tolerancije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nuspojava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shva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ograni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enja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pretklini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kih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biolo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kih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proizvoda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ljudska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rane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faze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napisati protokol istraživanja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napisati obrazloženje Središnjem etičkom povjerenstvu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biti u stanju odabrati ispitanike za istraživanje i od njih dobiti informirani pristanak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provoditi u dobrovoljaca istraživanja farmakodinamike i farmakokinetike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stanju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izmjeriti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ciljeve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bilje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podatke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analizirati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podatke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odre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kona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doze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faze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3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identificirati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pregledati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analizirati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relevantnu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literaturu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prirediti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lanak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objavljivanje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 komunikacijske vještine u efikasnoj prezentaciji članka na znanstvenom skupu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pravilno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savjetovati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prepoznati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sigurnosti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propisivanja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prepoznati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pravilnog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dokumentiranja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svih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postupaka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cijeniti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oralnog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pisanog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predstavljanja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vlastitih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rezultata</w:t>
            </w:r>
          </w:p>
          <w:p w:rsidR="0008719A" w:rsidRPr="00F7324E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hr-HR"/>
              </w:rPr>
            </w:pP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2.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koristiti farmakokinetske principe kako bi se optimiziralo propisivanje i učinci lijekova.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Objasniti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principe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pravilnog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odabira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puta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primjene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lijekoa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apsorpcije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lijeka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metabolizma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izlu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lijekova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Interpretacije koncentracije lijeka u tjelesnim tekućinama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Farmakokinetika, farmakokinetsko modeliranje, mehanizam farmakokinetskih interakcija lijekova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Farmakogenetika, poznavanje individualizacije terapije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 znanje glavnih analitičkih metoda i njihovih ograničenja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Prikazati poznavanje Dobre laboratorijske prakse (GLP)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Pripremiti i adekvatno prilagođavati terapijske režime. Dogovoriti s bolesnikom prihvatljiv terapijski režim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Prepoznati potrebu za individualizacijom terapije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interpretirati nalaze farmakološkog i toksikološkog laboratorija</w:t>
            </w: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3.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koristiti lijekove racionalno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mehanizama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antihipertenziva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mehanizama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antimikrobnih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mehanizama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oralnih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antidijabetika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inzulina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mehanizama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citostatika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mehanizama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djelovanjem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sredi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ž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iv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mehanizama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antitrombocitnih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fibrinolitika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antikoagulansa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mehanizama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djelovanja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analgetika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poznavanje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izvora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interindividualnih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razlika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uvjetovane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genetski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dobi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spolu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razlika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uvjetovanih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bolestima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jetre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bubrega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Objasniti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uloge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nacionalnih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evropskih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odgovornih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registraciju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medicinskih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uredjaja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Poznavanje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izdaju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bez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lije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kog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recepta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Jasno i učinkovito komunicirati s bolesnicima, kolegama ili u radnim skupinama, povjerenstvima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Racionalno odabrati lijek i dozu prema principima individualizacije terapije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Poznavanje principa izolacije bolesnika i njenu pravilnu primjenu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Razvijati obrasce politike za za propisivanje lijekova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Razvijati smjernice i terapijske formulare, evaluirati smjernice o uporabi lijekova u okviru različitih radnih skupina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Načiniti jasne podneske agenciji za registraciju novih lijekova u svrhu uvođenja novog lijeka na tržište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Procjenjivati ekspertize i mišljenja različitih radnih skupina 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Procjenjivati indikacije za ispitivanje preosjetljivosti i provoditi ispitivanje preosjetljivosti</w:t>
            </w:r>
          </w:p>
          <w:p w:rsidR="0008719A" w:rsidRPr="00F7324E" w:rsidRDefault="0008719A" w:rsidP="0008719A">
            <w:pPr>
              <w:numPr>
                <w:ilvl w:val="0"/>
                <w:numId w:val="13"/>
              </w:numPr>
              <w:ind w:left="714" w:hanging="357"/>
            </w:pPr>
            <w:r w:rsidRPr="00F7324E">
              <w:t>Savjetovati trudnice o primjeni lijekova, priprema kliničko farmakoloških mišljenja, pretraživanje literature o primjeni lijekova u trudnoći</w:t>
            </w:r>
          </w:p>
          <w:p w:rsidR="0008719A" w:rsidRPr="00A72B66" w:rsidRDefault="0008719A" w:rsidP="0008719A">
            <w:pPr>
              <w:numPr>
                <w:ilvl w:val="0"/>
                <w:numId w:val="13"/>
              </w:numPr>
              <w:ind w:left="714" w:hanging="357"/>
            </w:pPr>
            <w:r w:rsidRPr="00F7324E">
              <w:t>Provoditi edukaciju o lijekovima i racionalnoj primjeni lijekova</w:t>
            </w:r>
            <w:r w:rsidRPr="00A72B66">
              <w:t>, priprema tiskanog materijala, priprema prezentacije, pretraživanje racionalne objektivne informacije o lijekovima</w:t>
            </w:r>
          </w:p>
          <w:p w:rsidR="0008719A" w:rsidRPr="00A72B66" w:rsidRDefault="0008719A" w:rsidP="0008719A">
            <w:pPr>
              <w:numPr>
                <w:ilvl w:val="0"/>
                <w:numId w:val="13"/>
              </w:numPr>
            </w:pPr>
            <w:r w:rsidRPr="00A72B66">
              <w:t>Rješavati probleme polipragmazije, prepoznati neracionalnu primjenu lijekova, savjetovati bolesnike o uzimanju lijekova, sastavljati mišljenja o uzimanju lijekova, prilagodba doze lijekova sukladno konkomitantnim bolestima i terapiji</w:t>
            </w: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4.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kritično procjenjivati literaturu relevantnu za kliničku primjenu lijekova uključujući područja bazične farmakologije, toksikologije, te kliničke studije faze I, II, III i IV te meta analize.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poznavanje bazične farmakologije i kliničke medicine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poznavati metode i načine reakcije na etički neprihvatljive reklame lijekova/medicinskih proizvoda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kritično analizirati članke i napise o racionalnom propisivanjanajnovijih lijekova i lijekova u ranim fazama kliničkih ispitivanja, analitičke metodologije, analitičkih metoda, potencijalnih izvora pristranosti u podacima, sukoba interesa, prihvatljivosti diskusije, validnosti zaključaka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koristiti elektronske baze podataka (Medline, Embase, Toxbase, Cochrane, Micromedex)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poštivati etičke principe na kojima počiva «peer review»</w:t>
            </w:r>
          </w:p>
          <w:p w:rsidR="0008719A" w:rsidRPr="00F7324E" w:rsidRDefault="0008719A" w:rsidP="0008719A">
            <w:pPr>
              <w:pStyle w:val="aNaslov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4E">
              <w:rPr>
                <w:rFonts w:ascii="Times New Roman" w:hAnsi="Times New Roman" w:cs="Times New Roman"/>
                <w:b w:val="0"/>
                <w:sz w:val="24"/>
                <w:szCs w:val="24"/>
              </w:rPr>
              <w:t>evaluirati ekspertna mišljenja</w:t>
            </w: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5. planirati klinička istraživanja svih faza te doprinositi njihovom provođenju i diseminiranju rezultata. Prospektivno odabirati prikladne statističke metode za planirane eksperimente (uključujući klinička istraživanja) i provoditi takve analize te interpretirati proizašle statističke podatke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opisati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izvore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biolo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varijacije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objasniti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odgovorni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opisati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este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parametrijske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neparametrijske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testove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chi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square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testove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ANOVU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Bonferoni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korekciju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Spermanovu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regresiju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kriti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analizirati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dobre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strane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sekvencijske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analize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15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efikasno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konzultirati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arem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vrijeme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planiranja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kompleksnih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eksperimentalnih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interpretirati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valove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intervale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pouzdanosti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intervale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pouzdanosti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negativnim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ishodima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15"/>
              </w:numPr>
              <w:spacing w:before="0" w:after="0"/>
              <w:ind w:left="714" w:hanging="357"/>
              <w:rPr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objasniti pojmove apsolutnog i relativnog rizika</w:t>
            </w: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6.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Izrada plana istraživanja i njegovo provođenje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29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opisati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razli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dizajniranja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klini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kontroliranih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eksperimenata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randomizacije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upotrebe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placeba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dvostruko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slijepog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pokusa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opisati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podlozi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ljudima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nosti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prava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koristi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Dobre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klini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prakse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29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odabrati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vrstu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sukladan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napisati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prijavu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opravdati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cilj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tako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razumljiv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laicima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povjerenstvu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29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odabrati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ispitanike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procijeniti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mogu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ispitanike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prema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kriterijima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pribaviti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valjan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informirani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pristanak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posjete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ispitanika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istra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centre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klini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laboratorije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izvoditi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nadgledati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klini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mjerenja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 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voditi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zabilje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prema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standardima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Dobre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klini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prakse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9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pridonositi pisanju članaka i objavljivanju rezultata (oralne ili poster prezentacije) na stručnim ili znanstvenim skupovima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9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pridržavati se protokola istraživanja u kojem vanjski ispitivač ima prava konačne kontrole, publiciranja ili na drugi način korištenja podataka proizašlih iz istraživanja, pažljivo bilježiti detalje istraživanja, prepoznati važnost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sigurnosti ispitanika u istraživanju, održavati profesionalan odnos sa sponzorima istraživanja i njihovim uposlenicima</w:t>
            </w: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7.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očekivati (i tako smanjiti), otkriti, izvještavati i analizirati nuspojave lijekova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08719A" w:rsidRPr="00B15390" w:rsidRDefault="0008719A" w:rsidP="0008719A">
            <w:pPr>
              <w:numPr>
                <w:ilvl w:val="0"/>
                <w:numId w:val="16"/>
              </w:numPr>
            </w:pPr>
            <w:r w:rsidRPr="00B15390">
              <w:t>pokazati znanje o čestim (kao i ozbiljnim) nuspojavama lijekova primijenjenih u njihovoj indikaciji, mehanizmima kojima lijekovi uzrokuju nuspojave, najčešće kliniče prezentacije nuspojava lijekova, pravilan klinički pristup nuspojavama lijekova, objasniti kako se nuspojave lijekova identificiraju i prijavljuju, objasniti i klasificirati nuspojave lijekova</w:t>
            </w:r>
          </w:p>
          <w:p w:rsidR="0008719A" w:rsidRPr="00B15390" w:rsidRDefault="0008719A" w:rsidP="0008719A">
            <w:pPr>
              <w:numPr>
                <w:ilvl w:val="0"/>
                <w:numId w:val="16"/>
              </w:numPr>
            </w:pPr>
            <w:r w:rsidRPr="00B15390">
              <w:t>liječiti teške i ozbiljne nuspojave lijekova uključujući anafilaksiju, koristiti tiskane i elektronske baze podataka kako bi se identificirale neuobičajene nuspojave lijekova,</w:t>
            </w:r>
          </w:p>
          <w:p w:rsidR="0008719A" w:rsidRPr="00B15390" w:rsidRDefault="0008719A" w:rsidP="0008719A">
            <w:pPr>
              <w:numPr>
                <w:ilvl w:val="0"/>
                <w:numId w:val="16"/>
              </w:numPr>
            </w:pPr>
            <w:r w:rsidRPr="00B15390">
              <w:t>kritički analizirati istraživanje faze IV, pravilno prijavljivati nuspojave lijekova</w:t>
            </w:r>
          </w:p>
          <w:p w:rsidR="0008719A" w:rsidRPr="00B15390" w:rsidRDefault="0008719A" w:rsidP="0008719A">
            <w:pPr>
              <w:numPr>
                <w:ilvl w:val="0"/>
                <w:numId w:val="16"/>
              </w:numPr>
            </w:pPr>
            <w:r w:rsidRPr="00B15390">
              <w:t>biti svjestan da klinička stanja mogu biti posljedica nuspojava lijekova, biti spreman izložiti sumnje i podijeliti informacije bez obzira na moguće posljedice, konzultirati se s kolegama o prosudbi o rizicima/koristima ili rechallengu, biti kritičan u pogledu marketinških metoda kojima se prikrivaju istraživanja tržišta lijekova</w:t>
            </w:r>
          </w:p>
          <w:p w:rsidR="0008719A" w:rsidRPr="00B15390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1539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8. opisivati i prepoznavati čimbenike koji utječu na potrošnju lijekova u različitim skupinama bolesnika (3)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2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identificirati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faktore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utje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potro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: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pripadnost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nacionalnost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naro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ito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unutar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Evrope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),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ekonomski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komorbiditet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spol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osobito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trudno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laktacija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),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dob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pokazati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poznavanje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faktora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utje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javnu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percepciju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njihovu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terapiji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imaju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javni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mediji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koriste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opisati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ulogu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farmaceutske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industrije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javnoj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percepciji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uporabe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objasniti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ulogu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vlasti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licenciranja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odre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cjene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benefita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cijene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/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koristi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)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zakonske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regulative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objasniti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ulogu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lokalnih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povjerenstava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)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definiranju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dostupnosti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kontekstu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lokalnih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ustanova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2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pojedinog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stvaranju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terapijskih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smjernica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komunicirati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medijima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kao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utvr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konflikt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interesa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jasno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odrediti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prema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njemu</w:t>
            </w:r>
          </w:p>
          <w:p w:rsidR="0008719A" w:rsidRPr="003A514D" w:rsidRDefault="0008719A" w:rsidP="0008719A">
            <w:pPr>
              <w:pStyle w:val="aNaslov"/>
              <w:numPr>
                <w:ilvl w:val="0"/>
                <w:numId w:val="21"/>
              </w:numPr>
              <w:spacing w:before="0" w:after="0"/>
              <w:ind w:left="714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raznolikost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individualnu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autonomiju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doprinositi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javnoj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edukaciji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njihovom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kori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zakonsku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regulativu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lijkova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sudjelovati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trenutnoj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reformi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zdravstevene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tite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Republici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Hrvatskoj</w:t>
            </w:r>
          </w:p>
          <w:p w:rsidR="0008719A" w:rsidRPr="00F025F4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719A" w:rsidRPr="00B801B5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390">
              <w:rPr>
                <w:rFonts w:ascii="Times New Roman" w:hAnsi="Times New Roman" w:cs="Times New Roman"/>
                <w:b w:val="0"/>
              </w:rPr>
              <w:t xml:space="preserve">9.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Etika u kliničkim istraživanjima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identificirati etičke principe na kojima počivaju istraživanja na ljudima, objasniti načine donošenja odluka u slučajevima sukoba s etičkim principima</w:t>
            </w:r>
          </w:p>
          <w:p w:rsidR="0008719A" w:rsidRPr="00B801B5" w:rsidRDefault="0008719A" w:rsidP="0008719A">
            <w:pPr>
              <w:numPr>
                <w:ilvl w:val="0"/>
                <w:numId w:val="22"/>
              </w:numPr>
            </w:pPr>
            <w:r w:rsidRPr="00B801B5">
              <w:lastRenderedPageBreak/>
              <w:t>objasniti utemeljenost i ustroj etičkih povjerenstava, pokazati znanje odgovarajuće terminologije etičkih povjerenstava, Dobre kliničke prakse i međunarodnih smjernica za provođenje etički prihvatljivih istraživanja u ljudi, poznavati zakonski okvir po kojem djeluju etička povjerenstva u Hrvatskoj.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analizirati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prijavu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postavljati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odgovaraju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pitanja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aplikantima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lanovima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specijaliste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poput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pravnika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ara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efikasno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komunicirati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sklopu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povjerljivost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informacija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ljivo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itati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podneske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kojem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lan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doprinositi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diskusiji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povjerenstvima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prilagoditi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svoja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stajali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svjetlu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provedene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diskusije</w:t>
            </w:r>
          </w:p>
          <w:p w:rsidR="0008719A" w:rsidRDefault="0008719A" w:rsidP="003B2E08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 w:rsidRPr="003E18A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savjetovati u slučajevima predoziranja ili otrovanja, te liječiti bolesnike koji su relevantni za struku kliničke farmakologije s toksikologijom (npr. djeca  u pedijatriji).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pokazati znanje mehanizma djelovanja važnih otrova, uključujući i terapijske lijekove 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znati prepoznati kliničke sindrome otrovanja, 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pokazati znanje liječenja otrovanih bolesnika, zaštitu osoblja i drugih bolesnika, poznavati postupke dekontaminacije, resuscitacije, monitoriranje, poznavati specifične antidote (za digoksin, željezo, cijanid, inhibitore kolinesteraze)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informacijama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preko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nacionalnog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ureda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otrovanja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),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znati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smjernicama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postupanje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kemijskog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napada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razvijati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tine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relevantne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epidemiolo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kontekstu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kemijskog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napada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odr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kvalifikacije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tinama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resuscitacije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posjedovati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tine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zbrinjavanju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predoziranih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paracetamolom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aspirinom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opioidima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benzodiazepinima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tricikli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kim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antidepresivima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alkoholom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narkoticima</w:t>
            </w:r>
          </w:p>
          <w:p w:rsidR="0008719A" w:rsidRPr="003A514D" w:rsidRDefault="0008719A" w:rsidP="0008719A">
            <w:pPr>
              <w:pStyle w:val="aNaslov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pripremljenosti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eventualni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kemijski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napad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samoza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tite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tite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osoblja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izbjegavanja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kontaminacije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prihva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rezidualni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rizik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povezan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brigom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otrovane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bihejvioralnim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psihijatrijskim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problemima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konzultirati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kolegama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oko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psihijatrijske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potpore</w:t>
            </w:r>
          </w:p>
          <w:p w:rsidR="0008719A" w:rsidRPr="00F025F4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719A" w:rsidRPr="00B801B5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11. Kontrola infekcije u bolnicama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iskustvo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avanju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problema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kontrole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infekcija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izbijanje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epidemija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njihovo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suzbijanje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se s načinom rada povjerenstva za kontrolu infekcija na lokalnom i regionalnom nivou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biti upoznat s bolničkim odjelima, kao i dijelovima opće populacije koji zahtijevaju posebne mjere za kontrolu infekcija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surađivati s medicinskom sestrom za kontrolu bolničkih infekcija u obavljanju njenih svakodnevnih obveza, kao i u edukaciji svih onih koji sudjeluju u kontroli infekcija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sudjelovati u obilasku kliničkih i ostalih dijelova bolnice u svrhu kontrole infekcija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principe izolacije bolesnika, te njenu pravilnu primjenu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biti upoznat s dokumentima donesenim na državnom nivou odnosno nivou bolnice koji se odnose na kontrolu infekcija; upoznati preporuke donesene od pojedinih radnih grupa (npr.: preporuke koje se odnose na MRSA, dezinfekciju, dijalizu itd.)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pratiti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razli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itim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sustavnim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lokalnim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infekcijama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savjetovati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rezervnih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antibiotika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antifungika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kao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specifi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skupina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</w:p>
          <w:p w:rsidR="0008719A" w:rsidRPr="00FA24D1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A24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nadzirati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imunokompromitirane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tijekom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nakon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citostatske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terapije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bolesnike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trajnoj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imunosupresivnoj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terapiji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)</w:t>
            </w:r>
          </w:p>
          <w:p w:rsidR="0008719A" w:rsidRPr="00B801B5" w:rsidRDefault="0008719A" w:rsidP="0008719A">
            <w:pPr>
              <w:numPr>
                <w:ilvl w:val="0"/>
                <w:numId w:val="23"/>
              </w:numPr>
            </w:pPr>
            <w:r w:rsidRPr="00B801B5">
              <w:t>tumačiti kliničko stanje i potrebu za primjenom antimikrobnih lijekova u imunokompromitiranih bolesnika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prepoznati nuspojave imunosupresivne terapije</w:t>
            </w:r>
          </w:p>
          <w:p w:rsidR="0008719A" w:rsidRPr="00B801B5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719A" w:rsidRPr="00914398" w:rsidRDefault="0008719A" w:rsidP="0008719A">
            <w:pPr>
              <w:pStyle w:val="aNaslov"/>
              <w:numPr>
                <w:ilvl w:val="0"/>
                <w:numId w:val="24"/>
              </w:numPr>
              <w:tabs>
                <w:tab w:val="clear" w:pos="780"/>
                <w:tab w:val="num" w:pos="345"/>
              </w:tabs>
              <w:ind w:hanging="78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1439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Primjena antimikrobnih lijekova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empirijska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ciljana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profilakti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antimikrobnih</w:t>
            </w:r>
            <w:r w:rsidRPr="00FA24D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lijekova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metode sprečavanja razvoja rezistencije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praćenje rezistencije na antibiotike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praćenje bolesnika sa sustavnom i lokalnom infekcijom</w:t>
            </w:r>
          </w:p>
          <w:p w:rsidR="0008719A" w:rsidRPr="00B801B5" w:rsidRDefault="0008719A" w:rsidP="003B2E08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719A" w:rsidRPr="00B801B5" w:rsidRDefault="0008719A" w:rsidP="0008719A">
            <w:pPr>
              <w:pStyle w:val="aNaslov"/>
              <w:numPr>
                <w:ilvl w:val="0"/>
                <w:numId w:val="24"/>
              </w:numPr>
              <w:tabs>
                <w:tab w:val="clear" w:pos="780"/>
                <w:tab w:val="num" w:pos="345"/>
              </w:tabs>
              <w:spacing w:before="0" w:after="0"/>
              <w:ind w:hanging="78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Kontrola kvalitete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7"/>
              </w:numPr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</w:rPr>
              <w:t>razumjeti pojmove kontrole i osiguranja kontrole farmaceutskih proizvoda</w:t>
            </w:r>
          </w:p>
          <w:p w:rsidR="0008719A" w:rsidRPr="00B801B5" w:rsidRDefault="0008719A" w:rsidP="003B2E08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hr-HR"/>
              </w:rPr>
            </w:pPr>
          </w:p>
          <w:p w:rsidR="0008719A" w:rsidRPr="00B801B5" w:rsidRDefault="0008719A" w:rsidP="003B2E0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14. Postupak registracije lijekova(3)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6"/>
              </w:numPr>
              <w:tabs>
                <w:tab w:val="clear" w:pos="360"/>
                <w:tab w:val="num" w:pos="465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procjenjivati i ocjenjivati dokumentaciju o lijeku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6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procjenjivati i ocjenjivati  upute o lijeku, sažetak opisa o lijeku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6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procjenjivati svu potrebnu dokumentaciju uz zahtjev za registraciju lijeka</w:t>
            </w:r>
          </w:p>
          <w:p w:rsidR="0008719A" w:rsidRPr="00B801B5" w:rsidRDefault="0008719A" w:rsidP="003B2E08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719A" w:rsidRPr="00B801B5" w:rsidRDefault="0008719A" w:rsidP="003B2E08">
            <w:pPr>
              <w:pStyle w:val="aNaslov"/>
              <w:spacing w:before="0" w:after="0"/>
              <w:ind w:left="360" w:hanging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15. Vođenje zdravstvene ustanove (3)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8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važni aspekti vođenja zdravstvene ustanove uključujući kontrolu financijskih sredstava (faramkoekonomika) upravljanje osobljem i administrativne poslove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8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koristiti i interpretirati rezutate farmakoekonomskih analiza </w:t>
            </w:r>
          </w:p>
          <w:p w:rsidR="0008719A" w:rsidRPr="00B801B5" w:rsidRDefault="0008719A" w:rsidP="0008719A">
            <w:pPr>
              <w:pStyle w:val="aNaslov"/>
              <w:numPr>
                <w:ilvl w:val="0"/>
                <w:numId w:val="28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1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vođenje povjerenstva za lijekove ustanove, organizacija rada povjerenstva za lijekove, priprema i vođenje sjednica, administrativno upravljanje, pisanje potvrda, dopisa i odobrenja, praćenje zakonskih okvir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a rada povjerenstva za lijekove</w:t>
            </w:r>
          </w:p>
          <w:p w:rsidR="0008719A" w:rsidRPr="00AE27A1" w:rsidRDefault="0008719A" w:rsidP="003B2E08"/>
        </w:tc>
      </w:tr>
      <w:tr w:rsidR="0008719A" w:rsidRPr="00AE27A1" w:rsidTr="003B2E08">
        <w:trPr>
          <w:jc w:val="center"/>
        </w:trPr>
        <w:tc>
          <w:tcPr>
            <w:tcW w:w="2933" w:type="dxa"/>
            <w:shd w:val="clear" w:color="auto" w:fill="auto"/>
          </w:tcPr>
          <w:p w:rsidR="0008719A" w:rsidRPr="00906BDD" w:rsidRDefault="0008719A" w:rsidP="003B2E08">
            <w:pPr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Pr="00906BDD">
              <w:rPr>
                <w:b/>
              </w:rPr>
              <w:t>vjeti za ustanovu</w:t>
            </w:r>
            <w:r>
              <w:rPr>
                <w:b/>
              </w:rPr>
              <w:t xml:space="preserve"> u</w:t>
            </w:r>
            <w:r w:rsidRPr="00906BDD">
              <w:rPr>
                <w:b/>
              </w:rPr>
              <w:t xml:space="preserve"> koj</w:t>
            </w:r>
            <w:r>
              <w:rPr>
                <w:b/>
              </w:rPr>
              <w:t>oj</w:t>
            </w:r>
            <w:r w:rsidRPr="00906BDD">
              <w:rPr>
                <w:b/>
              </w:rPr>
              <w:t xml:space="preserve"> se </w:t>
            </w:r>
            <w:r>
              <w:rPr>
                <w:b/>
              </w:rPr>
              <w:t xml:space="preserve">provodi </w:t>
            </w:r>
            <w:r w:rsidRPr="00906BDD">
              <w:rPr>
                <w:b/>
              </w:rPr>
              <w:t>specijalizacija</w:t>
            </w:r>
          </w:p>
        </w:tc>
        <w:tc>
          <w:tcPr>
            <w:tcW w:w="11938" w:type="dxa"/>
            <w:shd w:val="clear" w:color="auto" w:fill="auto"/>
          </w:tcPr>
          <w:p w:rsidR="0008719A" w:rsidRDefault="0008719A" w:rsidP="003B2E08">
            <w:r>
              <w:t xml:space="preserve">Ustanova mora ispunjavati uvjete iz članka </w:t>
            </w:r>
            <w:r w:rsidR="003A3ECB">
              <w:t>5</w:t>
            </w:r>
            <w:r>
              <w:t xml:space="preserve">. ili </w:t>
            </w:r>
            <w:r w:rsidR="003A3ECB">
              <w:t>6</w:t>
            </w:r>
            <w:r>
              <w:t xml:space="preserve">. Pravilnika o specijalističkom usavršavanju doktora medicine. </w:t>
            </w:r>
          </w:p>
          <w:p w:rsidR="0008719A" w:rsidRPr="004E701C" w:rsidRDefault="0008719A" w:rsidP="003B2E08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701C">
              <w:rPr>
                <w:rFonts w:ascii="Times New Roman" w:hAnsi="Times New Roman" w:cs="Times New Roman"/>
                <w:sz w:val="24"/>
                <w:szCs w:val="24"/>
              </w:rPr>
              <w:t>Osim</w:t>
            </w:r>
            <w:r w:rsidRPr="004E70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E701C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r w:rsidRPr="004E70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E701C">
              <w:rPr>
                <w:rFonts w:ascii="Times New Roman" w:hAnsi="Times New Roman" w:cs="Times New Roman"/>
                <w:sz w:val="24"/>
                <w:szCs w:val="24"/>
              </w:rPr>
              <w:t>uvjeta</w:t>
            </w:r>
            <w:r w:rsidRPr="00FA24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4E70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ustanovi: </w:t>
            </w:r>
          </w:p>
          <w:p w:rsidR="0008719A" w:rsidRPr="004E701C" w:rsidRDefault="0008719A" w:rsidP="0008719A">
            <w:pPr>
              <w:pStyle w:val="aNormal"/>
              <w:numPr>
                <w:ilvl w:val="0"/>
                <w:numId w:val="2"/>
              </w:num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70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se moraju održavati zajednički sastanci sa specijalistima drugih struka (specijalistima kliničke mikrobiologije, specijalistima opće interne medicine i specijalistima uže specijalnosti iz intenzivne medicine, specijalistima anesteziologije, reanimatologije i intenzivne medicine)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</w:p>
          <w:p w:rsidR="0008719A" w:rsidRPr="004E701C" w:rsidRDefault="0008719A" w:rsidP="0008719A">
            <w:pPr>
              <w:pStyle w:val="aNaslov"/>
              <w:numPr>
                <w:ilvl w:val="0"/>
                <w:numId w:val="2"/>
              </w:numPr>
              <w:spacing w:before="0" w:after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E701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se mora kvantitativno i kvalitativno obavljati najmanje 40 kliničko farmakoloških konzilijarnih pregleda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</w:t>
            </w:r>
          </w:p>
          <w:p w:rsidR="0008719A" w:rsidRPr="004E701C" w:rsidRDefault="0008719A" w:rsidP="0008719A">
            <w:pPr>
              <w:pStyle w:val="aNaslov"/>
              <w:numPr>
                <w:ilvl w:val="0"/>
                <w:numId w:val="2"/>
              </w:numPr>
              <w:spacing w:before="0" w:after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E701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mora biti omogućena i suradnja sa srodnim strukama u cilju postizanja adekvatnih vještina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i </w:t>
            </w:r>
            <w:r w:rsidRPr="004E701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timskog pristupa bolesniku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</w:t>
            </w:r>
          </w:p>
          <w:p w:rsidR="0008719A" w:rsidRPr="004E701C" w:rsidRDefault="0008719A" w:rsidP="0008719A">
            <w:pPr>
              <w:pStyle w:val="aNaslov"/>
              <w:numPr>
                <w:ilvl w:val="0"/>
                <w:numId w:val="2"/>
              </w:numPr>
              <w:spacing w:before="0" w:after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E701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E701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postojati mogućnost liječenja posebnih skupina bolesnika (transplantiranih, hematoloških)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</w:t>
            </w:r>
          </w:p>
          <w:p w:rsidR="0008719A" w:rsidRDefault="0008719A" w:rsidP="003B2E08">
            <w:pPr>
              <w:ind w:left="720"/>
            </w:pPr>
            <w:r>
              <w:t xml:space="preserve">- </w:t>
            </w:r>
            <w:r w:rsidRPr="004E701C">
              <w:t xml:space="preserve">se mora nalaziti odgovarajuća dijagnostika - biokemijski laboratorij, toksikološki laboratorij, laboratorij za </w:t>
            </w:r>
          </w:p>
          <w:p w:rsidR="0008719A" w:rsidRPr="004E701C" w:rsidRDefault="0008719A" w:rsidP="003B2E08">
            <w:r w:rsidRPr="004E701C">
              <w:t>farmakogenetiku)</w:t>
            </w:r>
            <w:r>
              <w:t>,</w:t>
            </w:r>
          </w:p>
          <w:p w:rsidR="0008719A" w:rsidRPr="004E701C" w:rsidRDefault="0008719A" w:rsidP="003B2E08">
            <w:pPr>
              <w:ind w:left="720"/>
            </w:pPr>
            <w:r>
              <w:t xml:space="preserve">- </w:t>
            </w:r>
            <w:r w:rsidRPr="004E701C">
              <w:t>mora postojati Povjerenstvo za lijekove</w:t>
            </w:r>
            <w:r>
              <w:t>,</w:t>
            </w:r>
          </w:p>
          <w:p w:rsidR="0008719A" w:rsidRDefault="0008719A" w:rsidP="003B2E08">
            <w:pPr>
              <w:ind w:left="720"/>
            </w:pPr>
            <w:r>
              <w:t xml:space="preserve">- </w:t>
            </w:r>
            <w:r w:rsidRPr="004E701C">
              <w:t>knjižnica stručne i znanstvene kliničko farmakološke literature</w:t>
            </w:r>
            <w:r>
              <w:t>.</w:t>
            </w:r>
          </w:p>
          <w:p w:rsidR="003A3ECB" w:rsidRDefault="003A3ECB" w:rsidP="003A3ECB">
            <w:r w:rsidRPr="003A3ECB">
              <w:t>Dio programa specijalističkog usavršavanja »Kliničke grane« može se obaviti u zdravstvenoj ustanovi u kojoj je zaposlen najmanje jedan doktor medicine specijalist kliničke farmakologije s toksikologijom ako ustanova ispunjava uvjete za obavljanje dijela kliničkog programa iz tih specijalnosti.</w:t>
            </w:r>
          </w:p>
          <w:p w:rsidR="003A3ECB" w:rsidRDefault="003A3ECB" w:rsidP="003A3ECB"/>
          <w:p w:rsidR="003A3ECB" w:rsidRDefault="003A3ECB" w:rsidP="003A3ECB">
            <w:r>
              <w:t>Posebni uvjeti za obavljanje specijalističkog usavršavanja:</w:t>
            </w:r>
          </w:p>
          <w:p w:rsidR="003A3ECB" w:rsidRDefault="003A3ECB" w:rsidP="003A3ECB">
            <w:r>
              <w:t>U skladu s programom specijalističkog usavršavanja, dio programa može se obaviti u:</w:t>
            </w:r>
          </w:p>
          <w:p w:rsidR="003A3ECB" w:rsidRDefault="003A3ECB" w:rsidP="003A3ECB">
            <w:r>
              <w:t>1. Zavodu za farmakologiju medicinskih fakulteta Sveučilišta u Republici Hrvatskoj,</w:t>
            </w:r>
          </w:p>
          <w:p w:rsidR="003A3ECB" w:rsidRDefault="003A3ECB" w:rsidP="003A3ECB">
            <w:r>
              <w:t>2. Institutu za medicinska istraživanja,</w:t>
            </w:r>
          </w:p>
          <w:p w:rsidR="003A3ECB" w:rsidRPr="002230AE" w:rsidRDefault="003A3ECB" w:rsidP="003A3ECB">
            <w:r w:rsidRPr="002230AE">
              <w:t xml:space="preserve">3. </w:t>
            </w:r>
            <w:r w:rsidR="002230AE" w:rsidRPr="002230AE">
              <w:t>Hrvatskom zavodu za javno zdravstvo</w:t>
            </w:r>
            <w:r w:rsidR="002230AE">
              <w:t>,</w:t>
            </w:r>
          </w:p>
          <w:p w:rsidR="003A3ECB" w:rsidRDefault="003A3ECB" w:rsidP="003A3ECB">
            <w:r>
              <w:t>4. Agenciji za lijekove i medicinske proizvode,</w:t>
            </w:r>
          </w:p>
          <w:p w:rsidR="003A3ECB" w:rsidRDefault="003A3ECB" w:rsidP="003A3ECB">
            <w:r>
              <w:t>5. Hrvatskom zavodu za zdravstveno osiguranje i</w:t>
            </w:r>
          </w:p>
          <w:p w:rsidR="003A3ECB" w:rsidRDefault="003A3ECB" w:rsidP="003A3ECB">
            <w:r>
              <w:t>6. Ministarstvu nadležnom za zdravstvo.</w:t>
            </w:r>
          </w:p>
          <w:p w:rsidR="003A3ECB" w:rsidRPr="00AE27A1" w:rsidRDefault="003A3ECB" w:rsidP="003A3ECB">
            <w:r w:rsidRPr="003A3ECB">
              <w:lastRenderedPageBreak/>
              <w:t>U ustanovama pod točkom 1. mentor može biti nastavnik sa znanstveno-nastavnim zvanjem iz područja farmakologije, u ustanovama pod točkama 2. i 3. mentor može biti toksikolog, u ustanovama pod točkama 4., 5. i 6. mentor može biti doktor medicine specijalist kliničke farmakologije s toksikologijom</w:t>
            </w:r>
            <w:r>
              <w:t>.</w:t>
            </w:r>
          </w:p>
        </w:tc>
      </w:tr>
    </w:tbl>
    <w:p w:rsidR="0008719A" w:rsidRDefault="0008719A" w:rsidP="0008719A">
      <w:pPr>
        <w:jc w:val="center"/>
        <w:rPr>
          <w:rFonts w:ascii="Arial" w:hAnsi="Arial" w:cs="Arial"/>
          <w:b/>
          <w:sz w:val="22"/>
          <w:szCs w:val="22"/>
        </w:rPr>
      </w:pPr>
    </w:p>
    <w:p w:rsidR="0008719A" w:rsidRDefault="0008719A" w:rsidP="0008719A">
      <w:pPr>
        <w:jc w:val="center"/>
        <w:rPr>
          <w:rFonts w:ascii="Arial" w:hAnsi="Arial" w:cs="Arial"/>
          <w:b/>
          <w:sz w:val="22"/>
          <w:szCs w:val="22"/>
        </w:rPr>
      </w:pPr>
    </w:p>
    <w:p w:rsidR="0008719A" w:rsidRPr="00545088" w:rsidRDefault="0008719A" w:rsidP="0008719A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08719A" w:rsidRDefault="0008719A" w:rsidP="000871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KLINIČKA FARMAKOLOGIJA S TOKSIKOLOGIJOM</w:t>
      </w: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29"/>
      </w:tblGrid>
      <w:tr w:rsidR="0008719A" w:rsidRPr="000209E2" w:rsidTr="003B2E08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08719A" w:rsidRPr="000209E2" w:rsidRDefault="0008719A" w:rsidP="003B2E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08719A" w:rsidRPr="000209E2" w:rsidRDefault="0008719A" w:rsidP="003B2E08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29" w:type="dxa"/>
            <w:vMerge w:val="restart"/>
            <w:tcBorders>
              <w:right w:val="single" w:sz="4" w:space="0" w:color="auto"/>
            </w:tcBorders>
            <w:vAlign w:val="center"/>
          </w:tcPr>
          <w:p w:rsidR="0008719A" w:rsidRPr="000209E2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19A" w:rsidRPr="000209E2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10160" r="7620" b="889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708C57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08719A" w:rsidRPr="000209E2" w:rsidTr="003B2E08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9A" w:rsidRPr="000209E2" w:rsidRDefault="0008719A" w:rsidP="003B2E08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719A" w:rsidRPr="000209E2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08719A" w:rsidRPr="000209E2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8719A" w:rsidRPr="000209E2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29" w:type="dxa"/>
            <w:vMerge/>
            <w:tcBorders>
              <w:right w:val="single" w:sz="4" w:space="0" w:color="auto"/>
            </w:tcBorders>
            <w:vAlign w:val="center"/>
          </w:tcPr>
          <w:p w:rsidR="0008719A" w:rsidRPr="000209E2" w:rsidRDefault="0008719A" w:rsidP="003B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0209E2" w:rsidTr="003B2E08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08719A" w:rsidRPr="000209E2" w:rsidRDefault="0008719A" w:rsidP="003B2E08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08719A" w:rsidRPr="000209E2" w:rsidRDefault="0008719A" w:rsidP="003B2E0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29" w:type="dxa"/>
            <w:vAlign w:val="center"/>
          </w:tcPr>
          <w:p w:rsidR="0008719A" w:rsidRPr="000209E2" w:rsidRDefault="0008719A" w:rsidP="003B2E0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08719A" w:rsidRPr="000209E2" w:rsidTr="003B2E08">
        <w:trPr>
          <w:trHeight w:val="540"/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0209E2" w:rsidTr="003B2E08">
        <w:trPr>
          <w:trHeight w:val="519"/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0209E2" w:rsidTr="003B2E08">
        <w:trPr>
          <w:jc w:val="center"/>
        </w:trPr>
        <w:tc>
          <w:tcPr>
            <w:tcW w:w="6227" w:type="dxa"/>
          </w:tcPr>
          <w:p w:rsidR="0008719A" w:rsidRPr="00BB2841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lastRenderedPageBreak/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9" w:type="dxa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0209E2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9" w:type="dxa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0209E2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9" w:type="dxa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0209E2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08719A" w:rsidRPr="004D7C79" w:rsidRDefault="0008719A" w:rsidP="003B2E08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0209E2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F1736B" w:rsidTr="003B2E08">
        <w:trPr>
          <w:jc w:val="center"/>
        </w:trPr>
        <w:tc>
          <w:tcPr>
            <w:tcW w:w="6227" w:type="dxa"/>
          </w:tcPr>
          <w:p w:rsidR="0008719A" w:rsidRPr="004D7C79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08719A" w:rsidRPr="00F1736B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19A" w:rsidRDefault="0008719A" w:rsidP="0008719A">
      <w:pPr>
        <w:rPr>
          <w:rFonts w:ascii="Arial" w:hAnsi="Arial" w:cs="Arial"/>
          <w:sz w:val="22"/>
          <w:szCs w:val="22"/>
        </w:rPr>
      </w:pPr>
    </w:p>
    <w:p w:rsidR="0008719A" w:rsidRDefault="0008719A" w:rsidP="0008719A">
      <w:pPr>
        <w:rPr>
          <w:rFonts w:ascii="Arial" w:hAnsi="Arial" w:cs="Arial"/>
          <w:sz w:val="22"/>
          <w:szCs w:val="22"/>
        </w:rPr>
      </w:pP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33"/>
      </w:tblGrid>
      <w:tr w:rsidR="0008719A" w:rsidRPr="00B801B5" w:rsidTr="003B2E08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08719A" w:rsidRPr="00B801B5" w:rsidRDefault="0008719A" w:rsidP="003B2E08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33" w:type="dxa"/>
            <w:vMerge w:val="restart"/>
            <w:tcBorders>
              <w:right w:val="single" w:sz="4" w:space="0" w:color="auto"/>
            </w:tcBorders>
            <w:vAlign w:val="center"/>
          </w:tcPr>
          <w:p w:rsidR="0008719A" w:rsidRPr="00B801B5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19A" w:rsidRPr="00B801B5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12700" r="8890" b="635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477E3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B801B5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719A" w:rsidRPr="00B801B5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08719A" w:rsidRPr="00B801B5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8719A" w:rsidRPr="00B801B5" w:rsidRDefault="0008719A" w:rsidP="003B2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33" w:type="dxa"/>
            <w:vMerge/>
            <w:tcBorders>
              <w:right w:val="single" w:sz="4" w:space="0" w:color="auto"/>
            </w:tcBorders>
            <w:vAlign w:val="center"/>
          </w:tcPr>
          <w:p w:rsidR="0008719A" w:rsidRPr="00B801B5" w:rsidRDefault="0008719A" w:rsidP="003B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515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8719A" w:rsidRPr="00B801B5" w:rsidRDefault="0008719A" w:rsidP="003B2E08">
            <w:pPr>
              <w:pStyle w:val="aNaslov"/>
              <w:spacing w:before="0"/>
            </w:pPr>
            <w:r w:rsidRPr="00B801B5">
              <w:t>POSEBNE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08719A" w:rsidRPr="00B801B5" w:rsidRDefault="0008719A" w:rsidP="003B2E0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08719A" w:rsidRPr="00B801B5" w:rsidRDefault="0008719A" w:rsidP="003B2E0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PODUZIMANJE, PROVOĐENJE I INTERPRETACIJA  REZULTATA RANIH FAZA KLINIČKIH ISPITIVANJA DJELOVANJA LIJEKOVA U LJUDI</w:t>
            </w: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Opisati teorijski interakcije na receptorima lijekova i srodne principe agonista, antagonista, odnose doze/učinka, farmakodinamika, farmakokinetika, odnosi farmakodinamike/farmakokinetike, učinkovitost, potentnost lijeka.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Shvaćati i tumačiti principe surogatnih ciljeva istraživanja, tolerancije, nuspojava, pokazati shvaćanje ograničenja pretkliničkih istraživanja bioloških proizvoda za ljudska istraživanja lijekova rane faze.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Napisati protokol istraživanja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Napisati obrazloženje Središnjem etičkom povjerenstvu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Biti u stanju odabrati ispitanike za istraživanje i od njih dobiti informirani pristanak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Provoditi u dobrovoljaca istraživanja farmakodinamike i farmakokinetike.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Pouzadno biti u stanju izmjeriti ciljeve istraživanja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Točno bilježiti podatke, analizirati podatke uključujući određivanje konačne doze u istraživanjima faze 3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Identificirati, pregledati i analizirati relevantnu literaturu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Prirediti članak za objavljivanje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komunikacijske vještine u efikasnoj prezentaciji članka na znanstvenom skupu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Pravilno savjetovati, prepoznati važnost sigurnosti propisivanja lijekova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Prepoznati potrebu pravilnog dokumentiranja svih postupaka  istraživanja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Cijeniti važnost oralnog i pisanog predstavljanja vlastitih rezultata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18"/>
          <w:jc w:val="center"/>
        </w:trPr>
        <w:tc>
          <w:tcPr>
            <w:tcW w:w="6227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KORIŠTENJE OSNOVA FARMAKOKINETIKE I PROPISIVANJA LIJEKOVA</w:t>
            </w: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Objasniti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principe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pravilnog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odabira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puta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primjene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lijekoa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apsorpcije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lijeka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metabolizma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izlu</w:t>
            </w:r>
            <w:r w:rsidRPr="00B801B5">
              <w:rPr>
                <w:rFonts w:ascii="Arial" w:hAnsi="Arial" w:cs="Arial"/>
                <w:sz w:val="22"/>
                <w:szCs w:val="22"/>
              </w:rPr>
              <w:t>č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ivanja</w:t>
            </w:r>
            <w:r w:rsidRPr="00B80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lijekova</w:t>
            </w:r>
            <w:r w:rsidRPr="00B801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pl-PL"/>
              </w:rPr>
              <w:t>Interpretacije koncentracij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e lijeka u tjelesnim tekućinama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Farmakokinetika, farmakokinetsko modeliranje, mehanizam farmakokinetskih interakcija lijekova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Farmakogenetika, poznavanje individualizacije terapije 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glavnih analitičkih metoda i njihovih ograničenja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Prikazati poznavanje Dobre laboratorijske prakse (GLP)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Pripremiti i adekvatno prilagođavati terapijske režime. Dogovoriti s bolesnikom prihvatljiv terapijski režim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Gdje je potrebno, prepoznati potrebu za individualizacijom terapije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trHeight w:val="341"/>
          <w:jc w:val="center"/>
        </w:trPr>
        <w:tc>
          <w:tcPr>
            <w:tcW w:w="6227" w:type="dxa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Interpretirati nalaze farmakološkog i toksikološkog laboratorija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RACIONALNA PRIMJENA LIJEKOVA</w:t>
            </w:r>
          </w:p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mehanizama djelovanja i načina uporabe antihipertenziva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mehanizama djelovanja i načina uporabe antimikrobnih lijekova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mehanizama djelovanja i načina uporabe oralnih antidijabetika i inzulina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mehanizama djelovanja i načina uporabe citostatika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mehanizama djelovanja i načina uporabe lijekova s djelovanjem na središnji živčani sustav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mehanizama djelovanja i načina uporabe antitrombocitnih lijekova, fibrinolitika, antikoagulansa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mehanizama djelovanja i načina uporabe analgetika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poznavanje izvora interindividualnih razlika uključujući one uvjetovane genetski, po dobi, spolu ili razlika uvjetovanih bolestima jetre ili bubrega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Objasniti uloge nacionalnih i evropskih tijela odgovornih za registraciju lijekova i medicinskih uređaja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Poznavanje lijekova koji se izdaju bez liječničkog recepta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Jasno i učinkovito komunicirati s bolesnicima, kolegama ili u radnim skupinama, povjerenstvima.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Racionalno odabrati lijek i dozu prema principima individualizacije terapije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Poznavanje principa izolacije bolesnika i njenu pravilnu primjenu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Razvijati obrasce politike za propisivanje lijekova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Razvijati smjernice i terapijske formulare, evaluirati smjernice o uporabi lijekova u okviru različitih radnih skupina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Načiniti jasne podneske agenciji za registraciju novih lijekova u svrhu uvođenja novog lijeka na tržište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Procjenjivati ekspertize i mišljenja različitih radnih skupina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Procjenjivati indikacije za ispitivanje preosjetljivosti i provoditi ispitivanja preosjetljivosti na lijekove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Savjetovati trudnice o primjeni lijekova, priprema kliničko farmakoloških mišljenja, pretraživanje literature o primjeni lijekova u trudnoći,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Provoditi edukaciju o lijekovima i racionalnoj primjeni lijekova, priprema tiskanog materijala, priprema prezentacija, pretraživanje racionalne i objektivne informacije  o lijekovima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Rješavati probleme polipragmazije, prepoznati neracionalnu primjenu lijekova, savjetovati mišljenja o uzimanju lijekova, prilagodba doze lijekova sukladno konkomitantnim bolestima i terapiji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PROCJENA OSNOVA BAZIČNE FARMAKOLOGIJE I PRETRAŽIVANJE LITERATURE</w:t>
            </w: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pl-PL"/>
              </w:rPr>
              <w:t>Poznavanje bazične farmakologije i kliničke medicine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Poznavati metode i načine reakcije na etički neprihvatljive reklame lijekova/medicinskih proizvoda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Kritično analizirati članke i napise o racionalnom propisivanjanajnovijih lijekova i lijekova u ranim fazama kliničkih ispitivanja, analitičke metodologije, analitičkih metoda, potencijalnih izvora pristranosti u podacima, sukoba interesa, prihvatljivosti diskusije, validnosti zaključaka.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Koristiti elektronske baze podataka (Medline, Embase, Toxbase, Cochrane,</w:t>
            </w:r>
            <w:r w:rsidRPr="00B801B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801B5">
              <w:rPr>
                <w:rFonts w:ascii="Arial" w:hAnsi="Arial" w:cs="Arial"/>
                <w:sz w:val="22"/>
                <w:szCs w:val="22"/>
              </w:rPr>
              <w:t>Micromedex)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FA24D1" w:rsidTr="003B2E08">
        <w:trPr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Poštivati etičke principe na kojima počiva «peer review»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33" w:type="dxa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Evaluirati ekspertna mišljenja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TEMELJ STATISTIČKIH METODA U KLINIČKIM ISTRAŽIVANJIMA</w:t>
            </w: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Opisati izvore biološke varijacije i objasniti principe koji su za nju odgovorni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Opisati česte parametrijske i neparametrijske testove uključujući chi square test, t testove, ANOVU, Bonferoni korekciju te Spermanovu regresiju, kritički analizirati dobre i loše strane sekvencijske analize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Efikasno se konzultirati sa statističarem za vrijeme planiranja kompleksnih eksperimentalnih istraživanja, interpretirati p valove i  intervale pouzdanosti uključujući intervale pouzdanosti u slučaju istraživanja s negativnim ishodima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Objasniti pojmove apsolutnog i relativnog rizika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FA24D1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PLANIRANJE PLANA ISTRAŽIVANJA I NJEGOVOG PROVOĐENJA</w:t>
            </w:r>
          </w:p>
        </w:tc>
        <w:tc>
          <w:tcPr>
            <w:tcW w:w="1441" w:type="dxa"/>
            <w:shd w:val="clear" w:color="auto" w:fill="C0C0C0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8719A" w:rsidRPr="00FA24D1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Opisati različite načine dizajniranja kliničkih istraživanja, pokazati znanje principa kontroliranih eksperimenata, randomizacije, upotrebe placeba i dvostruko slijepog pokusa, opisati principe koji su u podlozi etike u istraživanjima na ljudima uključujući dužnosti, prava i koristi, pokazati znanje principa Dobre kliničke prakse</w:t>
            </w:r>
          </w:p>
        </w:tc>
        <w:tc>
          <w:tcPr>
            <w:tcW w:w="1441" w:type="dxa"/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33" w:type="dxa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8719A" w:rsidRPr="00FA24D1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Odabrati vrstu istraživanja sukladan lijeku koji se istražuje, napisati prijavu etičkom povjerenstvu, opravdati cilj istraživanja tako da je on razumljiv i laicima u etičkom povjerenstvu</w:t>
            </w:r>
          </w:p>
        </w:tc>
        <w:tc>
          <w:tcPr>
            <w:tcW w:w="1441" w:type="dxa"/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33" w:type="dxa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8719A" w:rsidRPr="00FA24D1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Biti u stanju odabrati ispitanike istraživanja, procijeniti moguće ispitanike u istraživanju prema kriterijima  uključivanja i isključivanja iz istraživanja, pribaviti valjan informirani pristanak, organizirati posjete ispitanika u istraživačke centre ili kliničke laboratorije, izvoditi ili nadgledati klinička mjerenja, čuvati i voditi zabilješke prema standardima Dobre kliničke prakse</w:t>
            </w:r>
          </w:p>
        </w:tc>
        <w:tc>
          <w:tcPr>
            <w:tcW w:w="1441" w:type="dxa"/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33" w:type="dxa"/>
          </w:tcPr>
          <w:p w:rsidR="0008719A" w:rsidRPr="00FA24D1" w:rsidRDefault="0008719A" w:rsidP="003B2E0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Pridonositi pisanju članaka i objavljivanju rezultata (oralne ili poster prezentacije) na stručnim ili znanstvenim skupovima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Pridržavati se protokola istraživanja u kojem vanjski ispitivač ima prava konačne kontrole, publiciranja ili na drugi način korištenja podataka proizašlih iz istraživanja, pažljivo bilježiti detalje istraživanja, prepoznati važnost sigurnosti ispitanika u istraživanju, održavati profesionalan odnos sa sponzorima istraživanja i njihovim uposlenicima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OTKRIVANJE, IZVJEŠTAVANJE I ANALIZA NUSPOJAVA LIJEKOVA (MEHANIZAM NASTANKA, PRIKUPLJANJE, PRIJAVLJIVANJE I ANALIZA)</w:t>
            </w: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o čestim (kao i ozbiljnim) nuspojavama lijekova primijenjenih u njihovoj indikaciji, mehanizmima kojima lijekovi uzrokuju nuspojave, najčešće kliničke prezentacije nuspojava lijekova, pravilan klinički pristup nuspojavama lijekova, objasniti kako se nuspojave lijekova identificiraju i prijavljuju, objasniti i klasificirati nuspojave lijekova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Liječiti teške i ozbiljne nuspojave lijekova uključujući anafilaksiju, koristiti tiskane i elektronske baze podataka kako bi se identificirale neuobičajene nuspojave lijekova,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Kritički analizirati istraživanje faze IV, pravilno prijavljivati nuspojave lijekova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Biti svjestan da klinička stanja mogu biti posljedica nuspojava lijekova, biti spreman izložiti sumnje i podijeliti informacije bez obzira na moguće posljedice, konzultirati se s kolegama o prosudbi o rizicima/koristima ili rechallengu, biti kritičan u pogledu marketinških metoda kojima se prikrivaju istraživanja tržišta lijekova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PREPOZNAVANJE I OPISIVANJE ČIMBENIKA POTROŠNJE LIJEKOVA U RAZLIČITIM SKUPINAMA BOLESNIKA</w:t>
            </w: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Identificirati faktore koji utječu na potrošnju lijekova uključujući: socijalni status, etničku pripadnost, nacionalnost (naročito unutar Evrope), ekonomski status, komorbiditet, spol (osobito u žena trudnoća, laktacija), dob, pokazati poznavanje faktora koji utječu na javnu percepciju lijekova i </w:t>
            </w: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njihovu uporabu u terapiji bolesti, uključujući i učinke koje imaju javni mediji na način na koji se koriste lijekovi, opisati ulogu farmaceutske industrije u javnoj percepciji uporabe lijekova, objasniti ulogu vlasti u procesima licenciranja, određivanja cjene i cost-benefita (cijene/koristi) te zakonske regulative o lijekovima, objasniti ulogu lokalnih organizacija (bolničkih povjerenstava za lijekove) u definiranju dostupnosti lijekova u kontekstu lokalnih zdravstvenih ustanova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Primjeniti znanja o lijekovima u pojedinog bolesnika i u stvaranju terapijskih smjernica, učinkovito komunicirati s medijima kao i s povjerenstvima, utvrđivati konflikt interesa i jasno se odrediti prema njemu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Poštovati etničku raznolikost, poštovati individualnu autonomiju, doprinositi javnoj edukaciji o lijekovima i njihovom korištenju, poštovati zakonsku regulativu lijkova, sudjelovati u trenutnoj reformi sustava zdravstevene zaštite u Republici Hrvatskoj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ETIKA U KLINIČKIM ISTRAŽIVANJIMA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Identificirati etičke principe na kojima počivaju istraživanja na ljudima, objasniti načine donošenja odluka u slučajevima sukoba s etičkim principima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Objasniti utemeljenost i ustroj etičkih povjerenstava, pokazati znanje odgovarajuće terminologije etičkih povjerenstava, Dobre kliničke prakse i međunarodnih smjernica za provođenje etički prihvatljivih istraživanja u ljudi, poznavati zakonski okvir po kojem djeluju etička povjerenstva u Hrvatskoj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Analizirati prijavu etičkom povjerenstvu, postavljati odgovarajuća pitanja aplikantima i članovima etičkog povjerenstva uključujući i specijaliste poput pravnika i statističara, efikasno komunicirati u sklopu etičkog povjerenstva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Poštovati povjerljivost informacija, pažljivo čitati podneske etičkom povjerenstvu u kojem je specijalizant član, doprinositi </w:t>
            </w: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diskusiji na povjerenstvima, biti u stanju prilagoditi svoja stajališta u svjetlu zaključaka provedene diskusije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POZNAVANJE OSNOVA TOKSIKOLOGIJE</w:t>
            </w:r>
          </w:p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Pokazati znanje mehanizma djelovanja važnih otrova, uključujući i terapijske lijekove koji su najčešći uzroci slučajnih i namjernih (suicidalnih ili kriminalnih otrovanja) 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Default="0008719A" w:rsidP="003B2E08">
            <w:pPr>
              <w:pStyle w:val="aNaslov"/>
              <w:spacing w:before="0" w:after="0"/>
              <w:rPr>
                <w:b w:val="0"/>
              </w:rPr>
            </w:pPr>
            <w:r w:rsidRPr="00766645">
              <w:rPr>
                <w:b w:val="0"/>
              </w:rPr>
              <w:t>Znati prepoznati kliničke sin</w:t>
            </w:r>
            <w:r>
              <w:rPr>
                <w:b w:val="0"/>
              </w:rPr>
              <w:t>drome otrovanja</w:t>
            </w:r>
          </w:p>
          <w:p w:rsidR="0008719A" w:rsidRPr="00766645" w:rsidRDefault="0008719A" w:rsidP="003B2E08">
            <w:pPr>
              <w:pStyle w:val="aNaslov"/>
              <w:spacing w:before="0" w:after="0"/>
              <w:rPr>
                <w:b w:val="0"/>
                <w:lang w:val="hr-HR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Pokazati znanje  liječenja otrovanih bolesnika uključujući: zaštitu osoblja i drugih bolesnika, dekontaminacija, resuscitacija, monitoriranje, poznavati antidote uključujući za digoksin, željezo, cijanid i inhibitore kolinesteraze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Pristupati informacijama efikasno (uključujući preko nacionalnog ureda za otrovanja), znati pristupiti smjernicama za postupanje u slučaju kemijskog napada, razvijati dijagnostičke vještine relevantne u epidemiološkom kontekstu kemijskog napada, održavati kvalifikacije u vještinama resuscitacije, posjedovati vještine u zbrinjavanju predoziranih s paracetamolom, aspirinom, opioidima, benzodiazepinima i tricikličkim antidepresivima, alkoholom, narkoticima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Biti upoznat s važnošću pripremljenosti za eventualni kemijski napad, samozaštite, zaštite osoblja i izbjegavanja kontaminacije drugih, prihvaćati nužan rezidualni rizik povezan s brigom za otrovane, poštovati bolesnike s bihejvioralnim i psihijatrijskim problemima te se po potrebi konzultirati s kolegama oko psihijatrijske potpore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21"/>
          <w:jc w:val="center"/>
        </w:trPr>
        <w:tc>
          <w:tcPr>
            <w:tcW w:w="6227" w:type="dxa"/>
            <w:shd w:val="clear" w:color="auto" w:fill="C0C0C0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KONTROLA INFEKCIJE U BOLNICAMA</w:t>
            </w:r>
          </w:p>
          <w:p w:rsidR="0008719A" w:rsidRPr="00B801B5" w:rsidRDefault="0008719A" w:rsidP="003B2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Steći iskustvo u rješavanju problema kontrole infekcija, uključujući izbijanje epidemija i njihovo suzbijanje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Upoznati se s načinom rada povjerenstva za kontrolu infekcija na lokalnom i regionalnom nivou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Biti upoznat s bolničkim odjelima, kao i dijelovima opće populacije koji zahtijevaju posebne mjere za kontrolu infekcija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Surađivati s medicinskom sestrom za kontrolu bolničkih infekcija u obavljanju njenih svakodnevnih obveza, kao i u edukaciji svih onih koji sudjeluju u kontroli infekcija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Sudjelovati u obilasku kliničkih i ostalih dijelova bolnice u svrhu kontrole infekcija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Upoznati principe izolacije bolesnika, te njenu pravilnu primjenu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Biti upoznat s dokumentima donesenim na državnom nivou odnosno nivou bolnice koji se odnose na kontrolu infekcija; upoznati preporuke donesene od pojedinih radnih grupa (npr.: preporuke koje se odnose na mrsa, dezinfekciju, dijalizu itd.)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Pratiti bolesnike s različitim sustavnim i lokalnim infekcijama te savjetovati o primjeni rezervnih antibiotika i antifungika kao specifičnih skupina lijekova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 xml:space="preserve">Nadzirati i liječiti imunokompromitirane bolesnike (bolensike tijekom i nkon citostatske terapije, bolesnike na trajnoj imunosupresivnoj terapiji)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Tumačiti kliničko stanje i potrebu za primjenom rezervnih antimikrobnih lijekova u imunokompromitiranih bolesnika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Prepoznati nuspojave imunosupresivne terapije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08719A" w:rsidRDefault="0008719A" w:rsidP="003B2E08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PRIMJENA ANTIMIKROBNIH LIJEKOVA</w:t>
            </w:r>
          </w:p>
          <w:p w:rsidR="0008719A" w:rsidRPr="00B801B5" w:rsidRDefault="0008719A" w:rsidP="003B2E08">
            <w:pPr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262"/>
          <w:jc w:val="center"/>
        </w:trPr>
        <w:tc>
          <w:tcPr>
            <w:tcW w:w="6227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Empirijska, ciljana i profilaktička primjena antimikrobnih lijekova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8719A" w:rsidRPr="00B801B5" w:rsidTr="003B2E08">
        <w:trPr>
          <w:trHeight w:val="369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Metode sprečavanja razvoja rezistencije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69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Praćenje rezistencije na antibiotike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369"/>
          <w:jc w:val="center"/>
        </w:trPr>
        <w:tc>
          <w:tcPr>
            <w:tcW w:w="6227" w:type="dxa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01B5">
              <w:rPr>
                <w:rFonts w:ascii="Arial" w:hAnsi="Arial" w:cs="Arial"/>
                <w:sz w:val="22"/>
                <w:szCs w:val="22"/>
                <w:lang w:val="it-IT"/>
              </w:rPr>
              <w:t>Praćenje bolesnika sa sustavnom i lokalnom infekcijom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234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8719A" w:rsidRPr="00B801B5" w:rsidRDefault="0008719A" w:rsidP="003B2E08">
            <w:pPr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RAZUMIJEVANJE I PROVOĐENJE  KONTROLE KVALITETE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trHeight w:val="234"/>
          <w:jc w:val="center"/>
        </w:trPr>
        <w:tc>
          <w:tcPr>
            <w:tcW w:w="6227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Razumjeti pojmove kontrole i osiguranja kontrole farmaceutskih proizvoda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33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8719A" w:rsidRPr="00B801B5" w:rsidTr="003B2E08">
        <w:trPr>
          <w:trHeight w:val="234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08719A" w:rsidRDefault="0008719A" w:rsidP="003B2E08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lastRenderedPageBreak/>
              <w:t>POZNAVANJE POSTUPKA REGISTRACIJE LIJEKOVA</w:t>
            </w:r>
          </w:p>
          <w:p w:rsidR="0008719A" w:rsidRPr="00B801B5" w:rsidRDefault="0008719A" w:rsidP="003B2E08">
            <w:pPr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vAlign w:val="center"/>
          </w:tcPr>
          <w:p w:rsidR="0008719A" w:rsidRDefault="0008719A" w:rsidP="003B2E08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Procjenjivati i ocjenjivati dokumentaciju o lijeku</w:t>
            </w:r>
          </w:p>
          <w:p w:rsidR="0008719A" w:rsidRPr="00B801B5" w:rsidRDefault="0008719A" w:rsidP="003B2E08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vAlign w:val="center"/>
          </w:tcPr>
          <w:p w:rsidR="0008719A" w:rsidRDefault="0008719A" w:rsidP="003B2E08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Procjenjivati i ocjenjivati  upute o lijeku, sažetak opisa o lijeku</w:t>
            </w:r>
          </w:p>
          <w:p w:rsidR="0008719A" w:rsidRPr="00B801B5" w:rsidRDefault="0008719A" w:rsidP="003B2E08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vAlign w:val="center"/>
          </w:tcPr>
          <w:p w:rsidR="0008719A" w:rsidRPr="00B801B5" w:rsidRDefault="0008719A" w:rsidP="003B2E08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Procjenjivati svu potrebnu dokumentaciju uz zahtjev za registraciju lijeka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08719A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B801B5">
              <w:rPr>
                <w:rFonts w:ascii="Arial" w:hAnsi="Arial" w:cs="Arial"/>
                <w:sz w:val="22"/>
                <w:szCs w:val="22"/>
              </w:rPr>
              <w:t>OSNOVE VOĐENJA ZDRAVSTVENE USTANOVE</w:t>
            </w:r>
          </w:p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  <w:shd w:val="clear" w:color="auto" w:fill="C0C0C0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vAlign w:val="center"/>
          </w:tcPr>
          <w:p w:rsidR="0008719A" w:rsidRPr="008E0CAC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8E0CAC">
              <w:rPr>
                <w:rFonts w:ascii="Arial" w:hAnsi="Arial" w:cs="Arial"/>
                <w:sz w:val="22"/>
                <w:szCs w:val="22"/>
              </w:rPr>
              <w:t>Važni aspekti vođenja zdravstvene ustanove uključujući kontrolu financijskih sredstava (farmakoekonomika), upravljanje osobljem i administrativne poslove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719A" w:rsidRPr="00B801B5" w:rsidTr="003B2E08">
        <w:trPr>
          <w:jc w:val="center"/>
        </w:trPr>
        <w:tc>
          <w:tcPr>
            <w:tcW w:w="6227" w:type="dxa"/>
            <w:vAlign w:val="center"/>
          </w:tcPr>
          <w:p w:rsidR="0008719A" w:rsidRPr="008E0CAC" w:rsidRDefault="0008719A" w:rsidP="003B2E08">
            <w:pPr>
              <w:rPr>
                <w:rFonts w:ascii="Arial" w:hAnsi="Arial" w:cs="Arial"/>
                <w:sz w:val="22"/>
                <w:szCs w:val="22"/>
              </w:rPr>
            </w:pPr>
            <w:r w:rsidRPr="008E0CAC">
              <w:rPr>
                <w:rFonts w:ascii="Arial" w:hAnsi="Arial" w:cs="Arial"/>
                <w:sz w:val="22"/>
                <w:szCs w:val="22"/>
              </w:rPr>
              <w:t>Vođenje povjerenstva za lijekove ustanove, organizacija rada povjerenstva za lijekove, priprema i vođenje sjednica, administrativno upravljanje, pisanje potvrda, dopisa i odobrenja, praćenje zakonskih okvira rada povjerenstva za lijekove</w:t>
            </w:r>
          </w:p>
        </w:tc>
        <w:tc>
          <w:tcPr>
            <w:tcW w:w="1441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3" w:type="dxa"/>
          </w:tcPr>
          <w:p w:rsidR="0008719A" w:rsidRPr="00B801B5" w:rsidRDefault="0008719A" w:rsidP="003B2E0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08719A" w:rsidRDefault="0008719A" w:rsidP="0008719A">
      <w:pPr>
        <w:rPr>
          <w:rFonts w:ascii="Arial" w:hAnsi="Arial" w:cs="Arial"/>
          <w:b/>
          <w:sz w:val="22"/>
          <w:szCs w:val="22"/>
        </w:rPr>
      </w:pPr>
    </w:p>
    <w:p w:rsidR="0008719A" w:rsidRDefault="0008719A" w:rsidP="0008719A">
      <w:pPr>
        <w:rPr>
          <w:rFonts w:ascii="Arial" w:hAnsi="Arial" w:cs="Arial"/>
          <w:b/>
          <w:sz w:val="22"/>
          <w:szCs w:val="22"/>
        </w:rPr>
      </w:pPr>
    </w:p>
    <w:p w:rsidR="0008719A" w:rsidRDefault="0008719A" w:rsidP="0008719A">
      <w:pPr>
        <w:rPr>
          <w:rFonts w:ascii="Arial" w:hAnsi="Arial" w:cs="Arial"/>
          <w:b/>
          <w:sz w:val="22"/>
          <w:szCs w:val="22"/>
        </w:rPr>
      </w:pPr>
    </w:p>
    <w:p w:rsidR="0008719A" w:rsidRDefault="0008719A" w:rsidP="0008719A">
      <w:pPr>
        <w:rPr>
          <w:rFonts w:ascii="Arial" w:hAnsi="Arial" w:cs="Arial"/>
          <w:b/>
          <w:sz w:val="22"/>
          <w:szCs w:val="22"/>
        </w:rPr>
      </w:pPr>
    </w:p>
    <w:p w:rsidR="0008719A" w:rsidRDefault="0008719A" w:rsidP="0008719A">
      <w:pPr>
        <w:rPr>
          <w:rFonts w:ascii="Arial" w:hAnsi="Arial" w:cs="Arial"/>
          <w:b/>
          <w:sz w:val="22"/>
          <w:szCs w:val="22"/>
        </w:rPr>
      </w:pPr>
    </w:p>
    <w:p w:rsidR="0008719A" w:rsidRPr="00B801B5" w:rsidRDefault="0008719A" w:rsidP="0008719A">
      <w:pPr>
        <w:rPr>
          <w:rFonts w:ascii="Arial" w:hAnsi="Arial" w:cs="Arial"/>
          <w:b/>
          <w:sz w:val="22"/>
          <w:szCs w:val="22"/>
        </w:rPr>
      </w:pPr>
    </w:p>
    <w:p w:rsidR="00401EDC" w:rsidRDefault="00401EDC"/>
    <w:sectPr w:rsidR="00401EDC" w:rsidSect="00087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67" w:rsidRDefault="00A00C67" w:rsidP="00A52DD9">
      <w:r>
        <w:separator/>
      </w:r>
    </w:p>
  </w:endnote>
  <w:endnote w:type="continuationSeparator" w:id="0">
    <w:p w:rsidR="00A00C67" w:rsidRDefault="00A00C67" w:rsidP="00A5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D9" w:rsidRDefault="00A52D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5472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52DD9" w:rsidRDefault="00A52D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2DD9" w:rsidRDefault="00A52D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D9" w:rsidRDefault="00A52D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67" w:rsidRDefault="00A00C67" w:rsidP="00A52DD9">
      <w:r>
        <w:separator/>
      </w:r>
    </w:p>
  </w:footnote>
  <w:footnote w:type="continuationSeparator" w:id="0">
    <w:p w:rsidR="00A00C67" w:rsidRDefault="00A00C67" w:rsidP="00A5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D9" w:rsidRDefault="00A52D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D9" w:rsidRDefault="00A52D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D9" w:rsidRDefault="00A52D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3A5B6F"/>
    <w:multiLevelType w:val="hybridMultilevel"/>
    <w:tmpl w:val="398292A8"/>
    <w:lvl w:ilvl="0" w:tplc="C3401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D6AEE"/>
    <w:multiLevelType w:val="hybridMultilevel"/>
    <w:tmpl w:val="9E28D7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1DBE"/>
    <w:multiLevelType w:val="hybridMultilevel"/>
    <w:tmpl w:val="5380ECD8"/>
    <w:lvl w:ilvl="0" w:tplc="A3687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4DB9"/>
    <w:multiLevelType w:val="hybridMultilevel"/>
    <w:tmpl w:val="E37CD2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51BEC"/>
    <w:multiLevelType w:val="hybridMultilevel"/>
    <w:tmpl w:val="AB0A48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3335"/>
    <w:multiLevelType w:val="hybridMultilevel"/>
    <w:tmpl w:val="1C5A017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7C121B"/>
    <w:multiLevelType w:val="hybridMultilevel"/>
    <w:tmpl w:val="B1DE41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764C5"/>
    <w:multiLevelType w:val="hybridMultilevel"/>
    <w:tmpl w:val="4A3EA2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D56B6"/>
    <w:multiLevelType w:val="hybridMultilevel"/>
    <w:tmpl w:val="D4A2F36A"/>
    <w:lvl w:ilvl="0" w:tplc="F2AC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13A2F"/>
    <w:multiLevelType w:val="hybridMultilevel"/>
    <w:tmpl w:val="D0E09A5E"/>
    <w:lvl w:ilvl="0" w:tplc="73AE682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101E9"/>
    <w:multiLevelType w:val="hybridMultilevel"/>
    <w:tmpl w:val="778804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B5335"/>
    <w:multiLevelType w:val="hybridMultilevel"/>
    <w:tmpl w:val="1BE805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68D"/>
    <w:multiLevelType w:val="hybridMultilevel"/>
    <w:tmpl w:val="66CAE5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06E3"/>
    <w:multiLevelType w:val="hybridMultilevel"/>
    <w:tmpl w:val="535C80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B1D6B"/>
    <w:multiLevelType w:val="hybridMultilevel"/>
    <w:tmpl w:val="AAE23E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3F3F"/>
    <w:multiLevelType w:val="hybridMultilevel"/>
    <w:tmpl w:val="63AEA570"/>
    <w:lvl w:ilvl="0" w:tplc="3D42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0512D"/>
    <w:multiLevelType w:val="hybridMultilevel"/>
    <w:tmpl w:val="F04E63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77A07"/>
    <w:multiLevelType w:val="hybridMultilevel"/>
    <w:tmpl w:val="4F561E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9F6AA5"/>
    <w:multiLevelType w:val="hybridMultilevel"/>
    <w:tmpl w:val="60D89B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0BDB"/>
    <w:multiLevelType w:val="hybridMultilevel"/>
    <w:tmpl w:val="1714DD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92ACE"/>
    <w:multiLevelType w:val="hybridMultilevel"/>
    <w:tmpl w:val="ADE0D5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37BC0"/>
    <w:multiLevelType w:val="hybridMultilevel"/>
    <w:tmpl w:val="BDDC1D5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40F20"/>
    <w:multiLevelType w:val="hybridMultilevel"/>
    <w:tmpl w:val="BFFCDE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15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6"/>
  </w:num>
  <w:num w:numId="10">
    <w:abstractNumId w:val="29"/>
  </w:num>
  <w:num w:numId="11">
    <w:abstractNumId w:val="17"/>
  </w:num>
  <w:num w:numId="12">
    <w:abstractNumId w:val="26"/>
  </w:num>
  <w:num w:numId="13">
    <w:abstractNumId w:val="3"/>
  </w:num>
  <w:num w:numId="14">
    <w:abstractNumId w:val="18"/>
  </w:num>
  <w:num w:numId="15">
    <w:abstractNumId w:val="27"/>
  </w:num>
  <w:num w:numId="16">
    <w:abstractNumId w:val="20"/>
  </w:num>
  <w:num w:numId="17">
    <w:abstractNumId w:val="11"/>
  </w:num>
  <w:num w:numId="18">
    <w:abstractNumId w:val="23"/>
  </w:num>
  <w:num w:numId="19">
    <w:abstractNumId w:val="5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13"/>
  </w:num>
  <w:num w:numId="25">
    <w:abstractNumId w:val="22"/>
  </w:num>
  <w:num w:numId="26">
    <w:abstractNumId w:val="28"/>
  </w:num>
  <w:num w:numId="27">
    <w:abstractNumId w:val="2"/>
  </w:num>
  <w:num w:numId="28">
    <w:abstractNumId w:val="7"/>
  </w:num>
  <w:num w:numId="29">
    <w:abstractNumId w:val="4"/>
  </w:num>
  <w:num w:numId="30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A"/>
    <w:rsid w:val="000272A1"/>
    <w:rsid w:val="0008719A"/>
    <w:rsid w:val="002230AE"/>
    <w:rsid w:val="003A3ECB"/>
    <w:rsid w:val="003B2E08"/>
    <w:rsid w:val="00401EDC"/>
    <w:rsid w:val="00414B35"/>
    <w:rsid w:val="0045407A"/>
    <w:rsid w:val="007146EC"/>
    <w:rsid w:val="007B4ADC"/>
    <w:rsid w:val="00922856"/>
    <w:rsid w:val="0098211C"/>
    <w:rsid w:val="00A00C67"/>
    <w:rsid w:val="00A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75B2-E06E-4CB6-8653-33F4475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087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8719A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087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8719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08719A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08719A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08719A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08719A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19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08719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08719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08719A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0871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08719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08719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0871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8719A"/>
    <w:rPr>
      <w:rFonts w:ascii="Arial" w:eastAsia="Times New Roman" w:hAnsi="Arial" w:cs="Arial"/>
    </w:rPr>
  </w:style>
  <w:style w:type="paragraph" w:styleId="StandardWeb">
    <w:name w:val="Normal (Web)"/>
    <w:basedOn w:val="Normal"/>
    <w:rsid w:val="0008719A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08719A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0871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8719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0871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719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8719A"/>
  </w:style>
  <w:style w:type="character" w:styleId="Hiperveza">
    <w:name w:val="Hyperlink"/>
    <w:rsid w:val="0008719A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0871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0871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08719A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08719A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087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08719A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0871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08719A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871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08719A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08719A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08719A"/>
    <w:rPr>
      <w:b/>
      <w:bCs/>
    </w:rPr>
  </w:style>
  <w:style w:type="table" w:styleId="Reetkatablice">
    <w:name w:val="Table Grid"/>
    <w:basedOn w:val="Obinatablica"/>
    <w:rsid w:val="0008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08719A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08719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08719A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08719A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08719A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0871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0871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08719A"/>
    <w:pPr>
      <w:jc w:val="center"/>
    </w:pPr>
  </w:style>
  <w:style w:type="paragraph" w:customStyle="1" w:styleId="T-109fett">
    <w:name w:val="T-10/9 fett"/>
    <w:rsid w:val="0008719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08719A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08719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08719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08719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08719A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08719A"/>
    <w:rPr>
      <w:sz w:val="24"/>
      <w:szCs w:val="24"/>
      <w:lang w:eastAsia="hr-HR"/>
    </w:rPr>
  </w:style>
  <w:style w:type="character" w:customStyle="1" w:styleId="CharChar">
    <w:name w:val="Char Char"/>
    <w:rsid w:val="0008719A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08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08719A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08719A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08719A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08719A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08719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08719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08719A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08719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08719A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08719A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08719A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08719A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08719A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08719A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08719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8719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8719A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08719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08719A"/>
    <w:pPr>
      <w:ind w:left="283" w:hanging="283"/>
    </w:pPr>
  </w:style>
  <w:style w:type="paragraph" w:styleId="Grafikeoznake2">
    <w:name w:val="List Bullet 2"/>
    <w:basedOn w:val="Normal"/>
    <w:autoRedefine/>
    <w:rsid w:val="0008719A"/>
  </w:style>
  <w:style w:type="paragraph" w:styleId="Nastavakpopisa2">
    <w:name w:val="List Continue 2"/>
    <w:basedOn w:val="Normal"/>
    <w:rsid w:val="0008719A"/>
    <w:pPr>
      <w:spacing w:after="120"/>
      <w:ind w:left="566"/>
    </w:pPr>
  </w:style>
  <w:style w:type="paragraph" w:styleId="Grafikeoznake">
    <w:name w:val="List Bullet"/>
    <w:basedOn w:val="Normal"/>
    <w:rsid w:val="0008719A"/>
    <w:pPr>
      <w:numPr>
        <w:numId w:val="7"/>
      </w:numPr>
    </w:pPr>
    <w:rPr>
      <w:lang w:eastAsia="en-US"/>
    </w:rPr>
  </w:style>
  <w:style w:type="paragraph" w:styleId="Popis2">
    <w:name w:val="List 2"/>
    <w:basedOn w:val="Normal"/>
    <w:rsid w:val="0008719A"/>
    <w:pPr>
      <w:ind w:left="566" w:hanging="283"/>
    </w:pPr>
  </w:style>
  <w:style w:type="paragraph" w:styleId="Popis3">
    <w:name w:val="List 3"/>
    <w:basedOn w:val="Normal"/>
    <w:rsid w:val="0008719A"/>
    <w:pPr>
      <w:ind w:left="849" w:hanging="283"/>
    </w:pPr>
  </w:style>
  <w:style w:type="paragraph" w:styleId="Grafikeoznake3">
    <w:name w:val="List Bullet 3"/>
    <w:basedOn w:val="Normal"/>
    <w:autoRedefine/>
    <w:rsid w:val="0008719A"/>
    <w:pPr>
      <w:ind w:left="360" w:hanging="360"/>
    </w:pPr>
  </w:style>
  <w:style w:type="paragraph" w:styleId="Nastavakpopisa3">
    <w:name w:val="List Continue 3"/>
    <w:basedOn w:val="Normal"/>
    <w:rsid w:val="0008719A"/>
    <w:pPr>
      <w:spacing w:after="120"/>
      <w:ind w:left="849"/>
    </w:pPr>
  </w:style>
  <w:style w:type="paragraph" w:styleId="Nastavakpopisa">
    <w:name w:val="List Continue"/>
    <w:basedOn w:val="Normal"/>
    <w:rsid w:val="0008719A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08719A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0871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8719A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0871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08719A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08719A"/>
    <w:pPr>
      <w:ind w:left="708"/>
    </w:pPr>
  </w:style>
  <w:style w:type="paragraph" w:customStyle="1" w:styleId="O">
    <w:name w:val="Oč"/>
    <w:basedOn w:val="Tijeloteksta3"/>
    <w:rsid w:val="0008719A"/>
  </w:style>
  <w:style w:type="paragraph" w:customStyle="1" w:styleId="anormal0">
    <w:name w:val="anormal"/>
    <w:basedOn w:val="Normal"/>
    <w:rsid w:val="0008719A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08719A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08719A"/>
    <w:rPr>
      <w:i/>
      <w:lang w:eastAsia="en-US"/>
    </w:rPr>
  </w:style>
  <w:style w:type="character" w:customStyle="1" w:styleId="Style1Char">
    <w:name w:val="Style1 Char"/>
    <w:link w:val="Style1"/>
    <w:rsid w:val="0008719A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08719A"/>
    <w:rPr>
      <w:sz w:val="16"/>
      <w:szCs w:val="16"/>
    </w:rPr>
  </w:style>
  <w:style w:type="character" w:customStyle="1" w:styleId="uvlaka2CharChar">
    <w:name w:val="uvlaka 2 Char Char"/>
    <w:rsid w:val="0008719A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08719A"/>
    <w:rPr>
      <w:rFonts w:cs="Times New Roman"/>
    </w:rPr>
  </w:style>
  <w:style w:type="paragraph" w:styleId="Blokteksta">
    <w:name w:val="Block Text"/>
    <w:basedOn w:val="Normal"/>
    <w:rsid w:val="0008719A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08719A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08719A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08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08719A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08719A"/>
    <w:pPr>
      <w:numPr>
        <w:numId w:val="6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087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08719A"/>
    <w:pPr>
      <w:spacing w:after="324"/>
    </w:pPr>
  </w:style>
  <w:style w:type="character" w:customStyle="1" w:styleId="BodyTextIndentChar">
    <w:name w:val="Body Text Indent Char"/>
    <w:rsid w:val="0008719A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08719A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08719A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08719A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08719A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08719A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08719A"/>
    <w:pPr>
      <w:numPr>
        <w:numId w:val="30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08719A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08719A"/>
    <w:pPr>
      <w:spacing w:before="100" w:beforeAutospacing="1" w:after="100" w:afterAutospacing="1"/>
    </w:pPr>
  </w:style>
  <w:style w:type="paragraph" w:customStyle="1" w:styleId="Default">
    <w:name w:val="Default"/>
    <w:rsid w:val="000871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6228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12</cp:revision>
  <dcterms:created xsi:type="dcterms:W3CDTF">2019-11-16T14:26:00Z</dcterms:created>
  <dcterms:modified xsi:type="dcterms:W3CDTF">2020-02-05T08:16:00Z</dcterms:modified>
</cp:coreProperties>
</file>